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Rules</w:t>
      </w:r>
    </w:p>
    <w:p>
      <w:pPr>
        <w:jc w:val="both"/>
        <w:spacing w:before="100" w:after="100"/>
        <w:ind w:start="360"/>
        <w:ind w:firstLine="360"/>
      </w:pPr>
      <w:r>
        <w:rPr/>
      </w:r>
      <w:r>
        <w:rPr/>
      </w:r>
      <w:r>
        <w:t xml:space="preserve">The Secretary of State may adopt, amend or repeal rules necessary to administer this Title, as provided in the Maine Administrative Procedure Act.  Unless defined otherwise, rules adopted pursuant to this Title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§153.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