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2101-A</w:t>
        <w:t xml:space="preserve">.  </w:t>
      </w:r>
      <w:r>
        <w:rPr>
          <w:b/>
        </w:rPr>
        <w:t xml:space="preserve">Permitting unlawful use</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traffic infraction if the conduct of the driver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Class E crime if the conduct of the driver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§Q53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§2101-A. Permitting unlawful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§2101-A. Permitting unlawful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§2101-A. PERMITTING UNLAWFUL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