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§2305. School bus construction; fire extinguisher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School bus construction; fire extinguisher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§2305. SCHOOL BUS CONSTRUCTION; FIRE EXTINGUISHER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