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2355</w:t>
        <w:t xml:space="preserve">.  </w:t>
      </w:r>
      <w:r>
        <w:rPr>
          <w:b/>
        </w:rPr>
        <w:t xml:space="preserve">Interstate Highway System weight limits</w:t>
      </w:r>
    </w:p>
    <w:p>
      <w:pPr>
        <w:jc w:val="both"/>
        <w:spacing w:before="100" w:after="0"/>
        <w:ind w:start="360"/>
        <w:ind w:firstLine="360"/>
      </w:pPr>
      <w:r>
        <w:rPr>
          <w:b/>
        </w:rPr>
        <w:t>1</w:t>
        <w:t xml:space="preserve">.  </w:t>
      </w:r>
      <w:r>
        <w:rPr>
          <w:b/>
        </w:rPr>
        <w:t xml:space="preserve">Maximum weight.</w:t>
        <w:t xml:space="preserve"> </w:t>
      </w:r>
      <w:r>
        <w:t xml:space="preserve"> </w:t>
      </w:r>
      <w:r>
        <w:t xml:space="preserve">Notwithstanding </w:t>
      </w:r>
      <w:r>
        <w:t>section 2353, subsections 1</w:t>
      </w:r>
      <w:r>
        <w:t xml:space="preserve"> and </w:t>
      </w:r>
      <w:r>
        <w:t>2</w:t>
      </w:r>
      <w:r>
        <w:t xml:space="preserve">, a vehicle may be operated on the Interstate Highway System with maximum weights permitted by this subsection if the weight does not exceed 80,000 pounds or the following formula, whichever is less.</w:t>
      </w:r>
    </w:p>
    <w:tbl xmlns:msxsl="urn:schemas-microsoft-com:xslt" xmlns:wp="http://schemas.openxmlformats.org/drawingml/2010/wordprocessingDrawing" xmlns:w15="http://schemas.microsoft.com/office/word/2012/wordml">
      <w:tblPr>
        <w:tblStyle w:val="BPSTable"/>
        <w:tblW w:type="auto"/>
        <w:tblInd w:w="2880" w:type="dxa"/>
        <w:tblCellMar>
          <w:start w:w="0" w:type="dxa"/>
          <w:end w:w="0" w:type="dxa"/>
        </w:tblCellMar>
      </w:tblPr>
      <w:tblGrid>
        <w:gridCol w:w="216"/>
        <w:gridCol w:w="2794"/>
        <w:gridCol w:w="216"/>
      </w:tblGrid>
      <w:tr>
        <w:trPr>
          <w:cantSplit/>
        </w:trPr>
        <w:tc>
          <w:tcPr>
            <w:tcW w:w="216" w:type="dxa"/>
          </w:tcPr>
          <w:p>
            <w:pPr>
              <w:jc w:val="both"/>
            </w:pPr>
          </w:p>
        </w:tc>
        <w:tc>
          <w:tcPr>
            <w:tcW w:w="2794" w:type="dxa"/>
          </w:tcPr>
          <w:p>
            <w:pPr>
              <w:jc w:val="left"/>
            </w:pPr>
            <w:r>
              <w:t xml:space="preserve">LN</w:t>
            </w:r>
          </w:p>
        </w:tc>
        <w:tc>
          <w:tcPr>
            <w:tcW w:w="216" w:type="dxa"/>
          </w:tcPr>
          <w:p>
            <w:pPr>
              <w:jc w:val="both"/>
            </w:pPr>
          </w:p>
        </w:tc>
      </w:tr>
      <w:tr>
        <w:trPr>
          <w:cantSplit/>
        </w:trPr>
        <w:tc>
          <w:tcPr>
            <w:tcW w:w="216" w:type="dxa"/>
          </w:tcPr>
          <w:p>
            <w:pPr>
              <w:jc w:val="both"/>
            </w:pPr>
          </w:p>
        </w:tc>
        <w:tc>
          <w:tcPr>
            <w:tcW w:w="2794" w:type="dxa"/>
          </w:tcPr>
          <w:p>
            <w:pPr>
              <w:jc w:val="left"/>
            </w:pPr>
            <w:r>
              <w:t xml:space="preserve">W = 500(-------- + 12N + 36)</w:t>
            </w:r>
          </w:p>
        </w:tc>
        <w:tc>
          <w:tcPr>
            <w:tcW w:w="216" w:type="dxa"/>
          </w:tcPr>
          <w:p>
            <w:pPr>
              <w:jc w:val="both"/>
            </w:pPr>
          </w:p>
        </w:tc>
      </w:tr>
      <w:tr>
        <w:trPr>
          <w:cantSplit/>
        </w:trPr>
        <w:tc>
          <w:tcPr>
            <w:tcW w:w="216" w:type="dxa"/>
          </w:tcPr>
          <w:p>
            <w:pPr>
              <w:jc w:val="both"/>
            </w:pPr>
          </w:p>
        </w:tc>
        <w:tc>
          <w:tcPr>
            <w:tcW w:w="2794" w:type="dxa"/>
          </w:tcPr>
          <w:p>
            <w:pPr>
              <w:jc w:val="left"/>
            </w:pPr>
            <w:r>
              <w:t xml:space="preserve">N - 1</w:t>
            </w:r>
          </w:p>
        </w:tc>
        <w:tc>
          <w:tcPr>
            <w:tcW w:w="216" w:type="dxa"/>
          </w:tcPr>
          <w:p>
            <w:pPr>
              <w:jc w:val="both"/>
            </w:pPr>
          </w:p>
        </w:tc>
      </w:tr>
    </w:tbl>
    <w:p xmlns:wp="http://schemas.openxmlformats.org/drawingml/2010/wordprocessingDrawing" xmlns:w15="http://schemas.microsoft.com/office/word/2012/wordml">
      <w:pPr>
        <w:spacing w:before="100" w:after="100"/>
        <w:ind w:start="1080"/>
        <w:ind w:firstLine="0"/>
        <w:ind w:end="720"/>
      </w:pPr>
      <w:r>
        <w:t xml:space="preserve">W = overall gross weight on any group of 2 or more consecutive axles to the nearest 500 pounds</w:t>
      </w:r>
    </w:p>
    <w:p xmlns:wp="http://schemas.openxmlformats.org/drawingml/2010/wordprocessingDrawing" xmlns:w15="http://schemas.microsoft.com/office/word/2012/wordml">
      <w:pPr>
        <w:spacing w:before="100" w:after="100"/>
        <w:ind w:start="1080"/>
        <w:ind w:firstLine="0"/>
        <w:ind w:end="720"/>
      </w:pPr>
      <w:r>
        <w:t xml:space="preserve">L = overall distance in feet between the extreme of any group of 2 or more consecutive axles</w:t>
      </w:r>
    </w:p>
    <w:p xmlns:wp="http://schemas.openxmlformats.org/drawingml/2010/wordprocessingDrawing" xmlns:w15="http://schemas.microsoft.com/office/word/2012/wordml">
      <w:pPr>
        <w:spacing w:before="100" w:after="100"/>
        <w:ind w:start="1080"/>
        <w:ind w:firstLine="0"/>
        <w:ind w:end="720"/>
      </w:pPr>
      <w:r>
        <w:t xml:space="preserve">N = number of axles in group under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Axle limits.</w:t>
        <w:t xml:space="preserve"> </w:t>
      </w:r>
      <w:r>
        <w:t xml:space="preserve"> </w:t>
      </w:r>
      <w:r>
        <w:t xml:space="preserve">Notwithstanding </w:t>
      </w:r>
      <w:r>
        <w:t>sections 2353</w:t>
      </w:r>
      <w:r>
        <w:t xml:space="preserve"> and </w:t>
      </w:r>
      <w:r>
        <w:t>2357</w:t>
      </w:r>
      <w:r>
        <w:t xml:space="preserve">, on the Interstate Highway System, the weight may not exceed:</w:t>
      </w:r>
    </w:p>
    <w:p>
      <w:pPr>
        <w:jc w:val="both"/>
        <w:spacing w:before="100" w:after="0"/>
        <w:ind w:start="720"/>
      </w:pPr>
      <w:r>
        <w:rPr/>
        <w:t>A</w:t>
        <w:t xml:space="preserve">.  </w:t>
      </w:r>
      <w:r>
        <w:rPr/>
      </w:r>
      <w:r>
        <w:t xml:space="preserve">On a single-axle unit:</w:t>
      </w:r>
    </w:p>
    <w:p>
      <w:pPr>
        <w:jc w:val="both"/>
        <w:spacing w:before="100" w:after="0"/>
        <w:ind w:start="1080"/>
      </w:pPr>
      <w:r>
        <w:rPr/>
        <w:t>(</w:t>
        <w:t>1</w:t>
        <w:t xml:space="preserve">)  </w:t>
      </w:r>
      <w:r>
        <w:rPr/>
      </w:r>
      <w:r>
        <w:t xml:space="preserve">When the GVW is 73,280 pounds or less, 22,000 pounds; or</w:t>
      </w:r>
    </w:p>
    <w:p>
      <w:pPr>
        <w:jc w:val="both"/>
        <w:spacing w:before="100" w:after="0"/>
        <w:ind w:start="1080"/>
      </w:pPr>
      <w:r>
        <w:rPr/>
        <w:t>(</w:t>
        <w:t>2</w:t>
        <w:t xml:space="preserve">)  </w:t>
      </w:r>
      <w:r>
        <w:rPr/>
      </w:r>
      <w:r>
        <w:t xml:space="preserve">When the GVW exceeds 73,280 pounds, 20,000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On a tandem-axle unit, 34,000 pounds;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On axles groups containing 2 or more axles, the maximum determined by the formula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Three-axle truck.</w:t>
        <w:t xml:space="preserve"> </w:t>
      </w:r>
      <w:r>
        <w:t xml:space="preserve"> </w:t>
      </w:r>
      <w:r>
        <w:t xml:space="preserve">A 3-axle truck with brakes on all wheels, with a GVW of 48,000 pounds or less, may be operated on the Interstate Highway System when hauling:</w:t>
      </w:r>
    </w:p>
    <w:p>
      <w:pPr>
        <w:jc w:val="both"/>
        <w:spacing w:before="100" w:after="0"/>
        <w:ind w:start="720"/>
      </w:pPr>
      <w:r>
        <w:rPr/>
        <w:t>A</w:t>
        <w:t xml:space="preserve">.  </w:t>
      </w:r>
      <w:r>
        <w:rPr/>
      </w:r>
      <w:r>
        <w:t xml:space="preserve">Forest products or raw ore from the mine or quarry to a place of processing, with a distance between extreme axles of not less than 18 feet;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Construction materials, with a distance between extreme axles of not less than 16 feet.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§2355. Interstate Highway System weight limits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§2355. Interstate Highway System weight limits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§2355. INTERSTATE HIGHWAY SYSTEM WEIGHT LIMITS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