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w:t>
        <w:t xml:space="preserve">.  </w:t>
      </w:r>
      <w:r>
        <w:rPr>
          <w:b/>
        </w:rPr>
        <w:t xml:space="preserve">Bridge loads</w:t>
      </w:r>
    </w:p>
    <w:p>
      <w:pPr>
        <w:jc w:val="both"/>
        <w:spacing w:before="100" w:after="0"/>
        <w:ind w:start="360"/>
        <w:ind w:firstLine="360"/>
      </w:pPr>
      <w:r>
        <w:rPr>
          <w:b/>
        </w:rPr>
        <w:t>1</w:t>
        <w:t xml:space="preserve">.  </w:t>
      </w:r>
      <w:r>
        <w:rPr>
          <w:b/>
        </w:rPr>
        <w:t xml:space="preserve">Local authority to limit weight, number or speed.</w:t>
        <w:t xml:space="preserve"> </w:t>
      </w:r>
      <w:r>
        <w:t xml:space="preserve"> </w:t>
      </w:r>
      <w:r>
        <w:t xml:space="preserve">Officials responsible for the repair and maintenance of a bridge may limit the combined weight of vehicle and load or any axle, or the number or speed of vehicles permitted on a bridge to the limit necessary for the safety of life or property or the maintenance of the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Department of Transportation responsibility.</w:t>
        <w:t xml:space="preserve"> </w:t>
      </w:r>
      <w:r>
        <w:t xml:space="preserve"> </w:t>
      </w:r>
      <w:r>
        <w:t xml:space="preserve">If an official fails to set limits, the Department of Transportation may set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Posting.</w:t>
        <w:t xml:space="preserve"> </w:t>
      </w:r>
      <w:r>
        <w:t xml:space="preserve"> </w:t>
      </w:r>
      <w:r>
        <w:t xml:space="preserve">Regulations are in effect when notice is conspicuously posted at each end of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Advice.</w:t>
        <w:t xml:space="preserve"> </w:t>
      </w:r>
      <w:r>
        <w:t xml:space="preserve"> </w:t>
      </w:r>
      <w:r>
        <w:t xml:space="preserve">Limits must be based on the advice of the Department of Transportation or a registered professional civil engineer retained for the purpose of inspecting and determining the safe capacity of bridges.</w:t>
      </w:r>
    </w:p>
    <w:p>
      <w:pPr>
        <w:jc w:val="both"/>
        <w:spacing w:before="100" w:after="0"/>
        <w:ind w:start="360"/>
      </w:pPr>
      <w:r>
        <w:rPr/>
      </w:r>
      <w:r>
        <w:rPr/>
      </w:r>
      <w:r>
        <w:t xml:space="preserve">In an emergency, the officials may set limits as they may determine proper for the structural capacity or the maintenance of the bridge.</w:t>
      </w:r>
    </w:p>
    <w:p>
      <w:pPr>
        <w:jc w:val="both"/>
        <w:spacing w:before="100" w:after="0"/>
        <w:ind w:start="360"/>
      </w:pPr>
      <w:r>
        <w:rPr/>
      </w:r>
      <w:r>
        <w:rPr/>
      </w:r>
      <w:r>
        <w:t xml:space="preserve">As soon as is reasonably possible, the officials shall seek the advice of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Violation of a posted bridge weight limit is a traffic violation, for which a forfeiture of $20 per each full 1,000 pounds plus $30 per each full 10% over the posted limit may be adjudged.</w:t>
      </w:r>
    </w:p>
    <w:p>
      <w:pPr>
        <w:jc w:val="both"/>
        <w:spacing w:before="100" w:after="0"/>
        <w:ind w:start="360"/>
      </w:pPr>
      <w:r>
        <w:rPr/>
      </w:r>
      <w:r>
        <w:rPr/>
      </w:r>
      <w:r>
        <w:t xml:space="preserve">It is not a violation if the excess weight is less than 500 pounds multiplied by the number of axles less one.</w:t>
      </w:r>
    </w:p>
    <w:p>
      <w:pPr>
        <w:jc w:val="both"/>
        <w:spacing w:before="100" w:after="0"/>
        <w:ind w:start="360"/>
      </w:pPr>
      <w:r>
        <w:rPr/>
      </w:r>
      <w:r>
        <w:rPr/>
      </w:r>
      <w:r>
        <w:t xml:space="preserve">If the violation is for excess weight less than 1,000 pounds multiplied by the number of axles less one, the fine is reduced by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§2387. Bridge loads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 Bridge loads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§2387. BRIDGE LOADS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