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2459</w:t>
        <w:t xml:space="preserve">.  </w:t>
      </w:r>
      <w:r>
        <w:rPr>
          <w:b/>
        </w:rPr>
        <w:t xml:space="preserve">Suspension for failure to meet family financial responsibility</w:t>
      </w:r>
    </w:p>
    <w:p>
      <w:pPr>
        <w:jc w:val="both"/>
        <w:spacing w:before="100" w:after="0"/>
        <w:ind w:start="360"/>
        <w:ind w:firstLine="360"/>
      </w:pPr>
      <w:r>
        <w:rPr>
          <w:b/>
        </w:rPr>
        <w:t>1</w:t>
        <w:t xml:space="preserve">.  </w:t>
      </w:r>
      <w:r>
        <w:rPr>
          <w:b/>
        </w:rPr>
        <w:t xml:space="preserve">Compliance with support orders.</w:t>
        <w:t xml:space="preserve"> </w:t>
      </w:r>
      <w:r>
        <w:t xml:space="preserve"> </w:t>
      </w:r>
      <w:r>
        <w:t xml:space="preserve">In addition to other qualifications and conditions established by this Title, the right of an individual to hold a motor vehicle operator's license or permit issued by the State is subject to the requirements of </w:t>
      </w:r>
      <w:r>
        <w:t>Title 19‑A, section 2202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§54 (AMD); PL 1995, c. 694, Pt. E, §2 (AFF).]</w:t>
      </w:r>
    </w:p>
    <w:p>
      <w:pPr>
        <w:jc w:val="both"/>
        <w:spacing w:before="100" w:after="0"/>
        <w:ind w:start="360"/>
        <w:ind w:firstLine="360"/>
      </w:pPr>
      <w:r>
        <w:rPr>
          <w:b/>
        </w:rPr>
        <w:t>2</w:t>
        <w:t xml:space="preserve">.  </w:t>
      </w:r>
      <w:r>
        <w:rPr>
          <w:b/>
        </w:rPr>
        <w:t xml:space="preserve">Certification of noncompliance.</w:t>
        <w:t xml:space="preserve"> </w:t>
      </w:r>
      <w:r>
        <w:t xml:space="preserve"> </w:t>
      </w:r>
      <w:r>
        <w:t xml:space="preserve">Upon receipt of a written certification from the Commissioner of Health and Human Services, as provided for in </w:t>
      </w:r>
      <w:r>
        <w:t>Title 19‑A, section 2202, subsection 7</w:t>
      </w:r>
      <w:r>
        <w:t xml:space="preserve">, that a support obligor who owns or operates a motor vehicle is not in compliance with a court order of support, the Secretary of State shall suspend the license and right to operate and obtain the license of the individual so certified.  The Secretary of State may not reinstate an operator's license suspended for noncompliance with a court order of support until the Commissioner of Health and Human Services issues a release that states the obligor is in compliance with a court order of support or the court orders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§54 (AMD); PL 1995, c. 694, Pt. E, §2 (AFF); PL 2003, c. 689, Pt. B, §7 (REV).]</w:t>
      </w:r>
    </w:p>
    <w:p>
      <w:pPr>
        <w:jc w:val="both"/>
        <w:spacing w:before="100" w:after="0"/>
        <w:ind w:start="360"/>
        <w:ind w:firstLine="360"/>
      </w:pPr>
      <w:r>
        <w:rPr>
          <w:b/>
        </w:rPr>
        <w:t>3</w:t>
        <w:t xml:space="preserve">.  </w:t>
      </w:r>
      <w:r>
        <w:rPr>
          <w:b/>
        </w:rPr>
        <w:t xml:space="preserve">Notice of suspension.</w:t>
        <w:t xml:space="preserve"> </w:t>
      </w:r>
      <w:r>
        <w:t xml:space="preserve"> </w:t>
      </w:r>
      <w:r>
        <w:t xml:space="preserve">Upon suspending an individual's license, permit or privilege to operate under </w:t>
      </w:r>
      <w:r>
        <w:t>subsection 2</w:t>
      </w:r>
      <w:r>
        <w:t xml:space="preserve">, the Secretary of State shall notify the individual of the suspension.  A notice of suspension must specify the reason and statutory grounds for the suspension and the effective date of the suspension and may include any other notices prescribed by the Secretary of State.  The notice must inform the individual that in order to apply for reinstatement, the individual must obtain a release from the Department of Health and Human Services.  The notice must inform the individual that the individual may file a petition for judicial review of the notice of suspension in Superior Court within 30 days of receipt of the notice.  Notwithstanding any other provision of law, </w:t>
      </w:r>
      <w:r>
        <w:t>Title 5, section 9052, subsection 1</w:t>
      </w:r>
      <w:r>
        <w:t xml:space="preserve"> does not apply to a notice of suspension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4</w:t>
        <w:t xml:space="preserve">.  </w:t>
      </w:r>
      <w:r>
        <w:rPr>
          <w:b/>
        </w:rPr>
        <w:t xml:space="preserve">Temporary license.</w:t>
        <w:t xml:space="preserve"> </w:t>
      </w:r>
      <w:r>
        <w:t xml:space="preserve"> </w:t>
      </w:r>
      <w:r>
        <w:t xml:space="preserve">Upon being presented with a conditional release issued by the Commissioner of Health and Human Services and at the request of an individual whose operator's license, permit or privilege to operate has been suspended under this section, the Secretary of State may issue the individual a temporary license valid for a period not to exceed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§7 (REV).]</w:t>
      </w:r>
    </w:p>
    <w:p>
      <w:pPr>
        <w:jc w:val="both"/>
        <w:spacing w:before="100" w:after="0"/>
        <w:ind w:start="360"/>
        <w:ind w:firstLine="360"/>
      </w:pPr>
      <w:r>
        <w:rPr>
          <w:b/>
        </w:rPr>
        <w:t>5</w:t>
        <w:t xml:space="preserve">.  </w:t>
      </w:r>
      <w:r>
        <w:rPr>
          <w:b/>
        </w:rPr>
        <w:t xml:space="preserve">Rules.</w:t>
        <w:t xml:space="preserve"> </w:t>
      </w:r>
      <w:r>
        <w:t xml:space="preserve"> </w:t>
      </w:r>
      <w:r>
        <w:t xml:space="preserve">The Secretary of State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Costs.</w:t>
        <w:t xml:space="preserve"> </w:t>
      </w:r>
      <w:r>
        <w:t xml:space="preserve"> </w:t>
      </w:r>
      <w:r>
        <w:t xml:space="preserve">The Department of Health and Human Services shall indemnify the Secretary of State for legal expenses incurred in defending the Secretary of State's actions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7</w:t>
        <w:t xml:space="preserve">.  </w:t>
      </w:r>
      <w:r>
        <w:rPr>
          <w:b/>
        </w:rPr>
        <w:t xml:space="preserve">Agreement.</w:t>
        <w:t xml:space="preserve"> </w:t>
      </w:r>
      <w:r>
        <w:t xml:space="preserve"> </w:t>
      </w:r>
      <w:r>
        <w:t xml:space="preserve">The Secretary of State and the Department of Health and Human Services may enter into an agreement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694, §D54 (AMD). PL 1995, c. 694, §E2 (AFF).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§2459. Suspension for failure to meet family financial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§2459. Suspension for failure to meet family financial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§2459. SUSPENSION FOR FAILURE TO MEET FAMILY FINANCIAL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