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Hearing procedure</w:t>
      </w:r>
    </w:p>
    <w:p>
      <w:pPr>
        <w:jc w:val="both"/>
        <w:spacing w:before="100" w:after="0"/>
        <w:ind w:start="360"/>
        <w:ind w:firstLine="360"/>
      </w:pPr>
      <w:r>
        <w:rPr>
          <w:b/>
        </w:rPr>
        <w:t>1</w:t>
        <w:t xml:space="preserve">.  </w:t>
      </w:r>
      <w:r>
        <w:rPr>
          <w:b/>
        </w:rPr>
        <w:t xml:space="preserve">Hearing on request.</w:t>
        <w:t xml:space="preserve"> </w:t>
      </w:r>
      <w:r>
        <w:t xml:space="preserve"> </w:t>
      </w:r>
      <w:r>
        <w:t xml:space="preserve">Any person whose license, permit or privilege to operate has been revoked pursuant to </w:t>
      </w:r>
      <w:r>
        <w:t>section 2552</w:t>
      </w:r>
      <w:r>
        <w:t xml:space="preserve"> may, within 30 days of notice of revocation, request a hearing to show cause why the license should not be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Issues.</w:t>
        <w:t xml:space="preserve"> </w:t>
      </w:r>
      <w:r>
        <w:t xml:space="preserve"> </w:t>
      </w:r>
      <w:r>
        <w:t xml:space="preserve">The only issues that are properly raised at a hearing are:</w:t>
      </w:r>
    </w:p>
    <w:p>
      <w:pPr>
        <w:jc w:val="both"/>
        <w:spacing w:before="100" w:after="0"/>
        <w:ind w:start="720"/>
      </w:pPr>
      <w:r>
        <w:rPr/>
        <w:t>A</w:t>
        <w:t xml:space="preserve">.  </w:t>
      </w:r>
      <w:r>
        <w:rPr/>
      </w:r>
      <w:r>
        <w:t xml:space="preserve">Whether the person whose license has been revoked is the same person named in the transcript or abstract;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Whether the person's record brings that person within the definition of an habitual offender.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Other procedures.</w:t>
        <w:t xml:space="preserve"> </w:t>
      </w:r>
      <w:r>
        <w:t xml:space="preserve"> </w:t>
      </w:r>
      <w:r>
        <w:t xml:space="preserve">Except as specifically provided in this section, the hearing procedures set forth in </w:t>
      </w:r>
      <w:r>
        <w:t>subchapter III, article 3</w:t>
      </w:r>
      <w:r>
        <w:t xml:space="preserve"> apply to hearings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§125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§A125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§2553. Hearing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Hearing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§2553. HEARING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