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Expiration dates</w:t>
      </w:r>
    </w:p>
    <w:p>
      <w:pPr>
        <w:jc w:val="both"/>
        <w:spacing w:before="100" w:after="100"/>
        <w:ind w:start="360"/>
        <w:ind w:firstLine="360"/>
      </w:pPr>
      <w:r>
        <w:rPr>
          <w:b/>
        </w:rPr>
        <w:t>1</w:t>
        <w:t xml:space="preserve">.  </w:t>
      </w:r>
      <w:r>
        <w:rPr>
          <w:b/>
        </w:rPr>
        <w:t xml:space="preserve">Automobile, truck, truck tractor, motor home, moped, semitrailers not exceeding a gross vehicle weight of 2,000 pounds, special mobile equipment, tractor and camp trailer registration.</w:t>
        <w:t xml:space="preserve"> </w:t>
      </w:r>
      <w:r>
        <w:t xml:space="preserve"> </w:t>
      </w:r>
      <w:r>
        <w:t xml:space="preserve">Registration for an automobile, truck, truck tractor, motor home, moped, semitrailer not exceeding a gross vehicle weight of 2,000 pounds, special mobile equipment, tractor and camp trailer is as follows.</w:t>
      </w:r>
    </w:p>
    <w:p>
      <w:pPr>
        <w:jc w:val="both"/>
        <w:spacing w:before="100" w:after="0"/>
        <w:ind w:start="720"/>
      </w:pPr>
      <w:r>
        <w:rPr/>
        <w:t>A</w:t>
        <w:t xml:space="preserve">.  </w:t>
      </w:r>
      <w:r>
        <w:rPr/>
      </w:r>
      <w:r>
        <w:t xml:space="preserve">A registration expires on the last day of the month one year from the month of issuance.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an application is made after the registration for the previous year has expired, the term of the renewal begins on the month of the issuance of the previous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person who has a fleet of 5 or more motor vehicles may petition the Secretary of State for a common expiration date of all vehicle registrations.</w:t>
      </w:r>
      <w:r>
        <w:t xml:space="preserve">  </w:t>
      </w:r>
      <w:r xmlns:wp="http://schemas.openxmlformats.org/drawingml/2010/wordprocessingDrawing" xmlns:w15="http://schemas.microsoft.com/office/word/2012/wordml">
        <w:rPr>
          <w:rFonts w:ascii="Arial" w:hAnsi="Arial" w:cs="Arial"/>
          <w:sz w:val="22"/>
          <w:szCs w:val="22"/>
        </w:rPr>
        <w:t xml:space="preserve">[PL 2001, c. 671,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§1 (AMD); PL 2011, c. 167, §7 (AFF).]</w:t>
      </w:r>
    </w:p>
    <w:p>
      <w:pPr>
        <w:jc w:val="both"/>
        <w:spacing w:before="100" w:after="0"/>
        <w:ind w:start="360"/>
        <w:ind w:firstLine="360"/>
      </w:pPr>
      <w:r>
        <w:rPr>
          <w:b/>
        </w:rPr>
        <w:t>2</w:t>
        <w:t xml:space="preserve">.  </w:t>
      </w:r>
      <w:r>
        <w:rPr>
          <w:b/>
        </w:rPr>
        <w:t xml:space="preserve">Other vehicles.</w:t>
        <w:t xml:space="preserve"> </w:t>
      </w:r>
      <w:r>
        <w:t xml:space="preserve"> </w:t>
      </w:r>
      <w:r>
        <w:t xml:space="preserve">All vehicles not governed by </w:t>
      </w:r>
      <w:r>
        <w:t>subsection 1</w:t>
      </w:r>
      <w:r>
        <w:t xml:space="preserve"> have registration periods from March 1st to the last day of February of the next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Early display of plates.</w:t>
        <w:t xml:space="preserve"> </w:t>
      </w:r>
      <w:r>
        <w:t xml:space="preserve"> </w:t>
      </w:r>
      <w:r>
        <w:t xml:space="preserve">A number plate or suitable device furnished for the next registration period may be displayed on the first day of the month in which the current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Emergency.</w:t>
        <w:t xml:space="preserve"> </w:t>
      </w:r>
      <w:r>
        <w:t xml:space="preserve"> </w:t>
      </w:r>
      <w:r>
        <w:t xml:space="preserve">The Secretary of State may extend the expiration date of a registration under emergency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§7 (AMD). PL 2001, c. 361, §38 (AFF). PL 2001, c. 671, §5 (AMD). PL 2005, c. 577, §9 (AMD). PL 2011, c. 167, §1 (AMD). PL 2011, c. 167,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§405. Expiration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Expiration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§405. EXPIRATION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