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w:t>
        <w:t xml:space="preserve">.  </w:t>
      </w:r>
      <w:r>
        <w:rPr>
          <w:b/>
        </w:rPr>
        <w:t xml:space="preserve">State officials</w:t>
      </w:r>
    </w:p>
    <w:p>
      <w:pPr>
        <w:jc w:val="both"/>
        <w:spacing w:before="100" w:after="0"/>
        <w:ind w:start="360"/>
        <w:ind w:firstLine="360"/>
      </w:pPr>
      <w:r>
        <w:rPr>
          <w:b/>
        </w:rPr>
        <w:t>1</w:t>
        <w:t xml:space="preserve">.  </w:t>
      </w:r>
      <w:r>
        <w:rPr>
          <w:b/>
        </w:rPr>
        <w:t xml:space="preserve">State official registration plates authorized.</w:t>
        <w:t xml:space="preserve"> </w:t>
      </w:r>
      <w:r>
        <w:t xml:space="preserve"> </w:t>
      </w:r>
      <w:r>
        <w:t xml:space="preserve">The Secretary of State, on payment of taxes required in </w:t>
      </w:r>
      <w:r>
        <w:t>section 409</w:t>
      </w:r>
      <w:r>
        <w:t xml:space="preserve">, fees required in </w:t>
      </w:r>
      <w:r>
        <w:t>section 501, subsections 1</w:t>
      </w:r>
      <w:r>
        <w:t xml:space="preserve"> and </w:t>
      </w:r>
      <w:r>
        <w:t>2‑A</w:t>
      </w:r>
      <w:r>
        <w:t xml:space="preserve"> and an additional fee equal to the cost of producing the plates, rounded to the nearest dollar, and upon application, shall issue one pair of specially designed number plates for one designated motor vehicle owned or controlled by each member of the United States Senate or the United States House of Representatives from this State, or members of the Legislature, Representatives of the Indian Tribes at the Legislature, the President of the Senate, the Speaker of the House of Representatives, the Secretary of the Senate and the Clerk of the House of Representatives.  The cost of producing the special plates is determined by the bureau.  A specially designed plate and its registration certificate may be used in place of the regular plate and registration.  The named official may attach to such a motor vehicle one of the valid registration plates issued under </w:t>
      </w:r>
      <w:r>
        <w:t>section 451</w:t>
      </w:r>
      <w:r>
        <w:t xml:space="preserve"> and one of the special registration plates issued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A, §29 (AMD).]</w:t>
      </w:r>
    </w:p>
    <w:p>
      <w:pPr>
        <w:jc w:val="both"/>
        <w:spacing w:before="100" w:after="0"/>
        <w:ind w:start="360"/>
        <w:ind w:firstLine="360"/>
      </w:pPr>
      <w:r>
        <w:rPr>
          <w:b/>
        </w:rPr>
        <w:t>2</w:t>
        <w:t xml:space="preserve">.  </w:t>
      </w:r>
      <w:r>
        <w:rPr>
          <w:b/>
        </w:rPr>
        <w:t xml:space="preserve">Additional plates.</w:t>
        <w:t xml:space="preserve"> </w:t>
      </w:r>
      <w:r>
        <w:t xml:space="preserve"> </w:t>
      </w:r>
      <w:r>
        <w:t xml:space="preserve">On request by a United States Senator or by a United States Representative, the Secretary of State, for a fee of $2, shall issue an additional pair of specially designed number plates for a 2nd designated motor vehicle owned or controlled by that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2-A</w:t>
        <w:t xml:space="preserve">.  </w:t>
      </w:r>
      <w:r>
        <w:rPr>
          <w:b/>
        </w:rPr>
        <w:t xml:space="preserve">Motorcycle plates; Legislature.</w:t>
        <w:t xml:space="preserve"> </w:t>
      </w:r>
      <w:r>
        <w:t xml:space="preserve"> </w:t>
      </w:r>
      <w:r>
        <w:t xml:space="preserve">In addition to any plate issued pursuant to </w:t>
      </w:r>
      <w:r>
        <w:t>subsection 1</w:t>
      </w:r>
      <w:r>
        <w:t xml:space="preserve">, the Secretary of State, on payment of taxes required in </w:t>
      </w:r>
      <w:r>
        <w:t>Title 36</w:t>
      </w:r>
      <w:r>
        <w:t xml:space="preserve"> and an additional fee to be established by rule, shall issue a specially designed number plate for one designated motorcycle owned or controlled by each member of the Legislature, each representative of an Indian Tribe at the Legislature, the President of the Senate and the Speaker of the House of Representatives.  The bureau shall produce those plates within existing budgeted resources.  A specially designed motorcycle plate and its registration certificate may be used in place of the regular plate and registration.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664, Pt. Q, §1 (NEW).]</w:t>
      </w:r>
    </w:p>
    <w:p>
      <w:pPr>
        <w:jc w:val="both"/>
        <w:spacing w:before="100" w:after="0"/>
        <w:ind w:start="360"/>
        <w:ind w:firstLine="360"/>
      </w:pPr>
      <w:r>
        <w:rPr>
          <w:b/>
        </w:rPr>
        <w:t>3</w:t>
        <w:t xml:space="preserve">.  </w:t>
      </w:r>
      <w:r>
        <w:rPr>
          <w:b/>
        </w:rPr>
        <w:t xml:space="preserve">Period of validity.</w:t>
        <w:t xml:space="preserve"> </w:t>
      </w:r>
      <w:r>
        <w:t xml:space="preserve"> </w:t>
      </w:r>
      <w:r>
        <w:t xml:space="preserve">An official plate is valid only while the member actually serves in the office for which the member is elected.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Design.</w:t>
        <w:t xml:space="preserve"> </w:t>
      </w:r>
      <w:r>
        <w:t xml:space="preserve"> </w:t>
      </w:r>
      <w:r>
        <w:t xml:space="preserve">The Secretary of State shall determine the color, shape, size, lettering and numbering of the official registration plates, except the plates issued to a member of the House of Representatives, other than the Speaker of the House of Representatives, must bear the number of that House District, and plates issued to a member of the Senate, other than the President of the Senate, must bear the number of that Senatorial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§B4 (AMD). PL 1997, c. 58, §1 (AMD). PL 2001, c. 471, §A29 (AMD). PL 2005, c. 664, §Q1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§460. State officials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 State officials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§460. STATE OFFICIALS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