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w:t>
        <w:t xml:space="preserve">.  </w:t>
      </w:r>
      <w:r>
        <w:rPr>
          <w:b/>
        </w:rPr>
        <w:t xml:space="preserve">Registration plates for firefighters</w:t>
      </w:r>
    </w:p>
    <w:p>
      <w:pPr>
        <w:jc w:val="both"/>
        <w:spacing w:before="100" w:after="0"/>
        <w:ind w:start="360"/>
        <w:ind w:firstLine="360"/>
      </w:pPr>
      <w:r>
        <w:rPr>
          <w:b/>
        </w:rPr>
        <w:t>1</w:t>
        <w:t xml:space="preserve">.  </w:t>
      </w:r>
      <w:r>
        <w:rPr>
          <w:b/>
        </w:rPr>
        <w:t xml:space="preserve">Authority to issue special registration plate.</w:t>
        <w:t xml:space="preserve"> </w:t>
      </w:r>
      <w:r>
        <w:t xml:space="preserve"> </w:t>
      </w:r>
      <w:r>
        <w:t xml:space="preserve">Upon application by an active firefighter whose status is certified by the fire chief, assistant fire chief or acting fire chief appointed or elected pursuant to </w:t>
      </w:r>
      <w:r>
        <w:t>Title 30‑A, section 3153</w:t>
      </w:r>
      <w:r>
        <w:t xml:space="preserve">, the Secretary of State shall issue a special firefighter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(AMD).]</w:t>
      </w:r>
    </w:p>
    <w:p>
      <w:pPr>
        <w:jc w:val="both"/>
        <w:spacing w:before="100" w:after="0"/>
        <w:ind w:start="360"/>
        <w:ind w:firstLine="360"/>
      </w:pPr>
      <w:r>
        <w:rPr>
          <w:b/>
        </w:rPr>
        <w:t>2</w:t>
        <w:t xml:space="preserve">.  </w:t>
      </w:r>
      <w:r>
        <w:rPr>
          <w:b/>
        </w:rPr>
        <w:t xml:space="preserve">Registration plate design.</w:t>
        <w:t xml:space="preserve"> </w:t>
      </w:r>
      <w:r>
        <w:t xml:space="preserve"> </w:t>
      </w:r>
      <w:r>
        <w:t xml:space="preserve">The Secretary of State may design a numerical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§5 (AMD).]</w:t>
      </w:r>
    </w:p>
    <w:p>
      <w:pPr>
        <w:jc w:val="both"/>
        <w:spacing w:before="100" w:after="0"/>
        <w:ind w:start="360"/>
        <w:ind w:firstLine="360"/>
      </w:pPr>
      <w:r>
        <w:rPr>
          <w:b/>
        </w:rPr>
        <w:t>3</w:t>
        <w:t xml:space="preserve">.  </w:t>
      </w:r>
      <w:r>
        <w:rPr>
          <w:b/>
        </w:rPr>
        <w:t xml:space="preserve">Use of registration plate.</w:t>
        <w:t xml:space="preserve"> </w:t>
      </w:r>
      <w:r>
        <w:t xml:space="preserve"> </w:t>
      </w:r>
      <w:r>
        <w:t xml:space="preserve">The registration plate may be used on only one motor vehicle with a registered gross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§12 (AMD).]</w:t>
      </w:r>
    </w:p>
    <w:p>
      <w:pPr>
        <w:jc w:val="both"/>
        <w:spacing w:before="100" w:after="0"/>
        <w:ind w:start="360"/>
        <w:ind w:firstLine="360"/>
      </w:pPr>
      <w:r>
        <w:rPr>
          <w:b/>
        </w:rPr>
        <w:t>4</w:t>
        <w:t xml:space="preserve">.  </w:t>
      </w:r>
      <w:r>
        <w:rPr>
          <w:b/>
        </w:rPr>
        <w:t xml:space="preserve">Fee for registration plate.</w:t>
        <w:t xml:space="preserve"> </w:t>
      </w:r>
      <w:r>
        <w:t xml:space="preserve"> </w:t>
      </w:r>
      <w:r>
        <w:t xml:space="preserve">An additional one-time fee of $5 is charged for a set of firefighter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Recall of registration plate.</w:t>
        <w:t xml:space="preserve"> </w:t>
      </w:r>
      <w:r>
        <w:t xml:space="preserve"> </w:t>
      </w:r>
      <w:r>
        <w:t xml:space="preserve">Except as provided in </w:t>
      </w:r>
      <w:r>
        <w:t>subsection 6</w:t>
      </w:r>
      <w:r>
        <w:t xml:space="preserve">, when a firefighter ceases to be an active firefighter, the fire chief shall notify the Secretary of State and the Secretary of State shall recall the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(AMD).]</w:t>
      </w:r>
    </w:p>
    <w:p>
      <w:pPr>
        <w:jc w:val="both"/>
        <w:spacing w:before="100" w:after="0"/>
        <w:ind w:start="360"/>
        <w:ind w:firstLine="360"/>
      </w:pPr>
      <w:r>
        <w:rPr>
          <w:b/>
        </w:rPr>
        <w:t>6</w:t>
        <w:t xml:space="preserve">.  </w:t>
      </w:r>
      <w:r>
        <w:rPr>
          <w:b/>
        </w:rPr>
        <w:t xml:space="preserve">Retired firefighter; retention of registration plate.</w:t>
        <w:t xml:space="preserve"> </w:t>
      </w:r>
      <w:r>
        <w:t xml:space="preserve"> </w:t>
      </w:r>
      <w:r>
        <w:t xml:space="preserve">Upon approval by the fire chief, assistant fire chief or acting fire chief, a retired firefighter may continue to use the registration plates issued under this section.  Upon the death of the firefighter, the family of the firefighter may retain the registration plates but may not use them on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(NEW).]</w:t>
      </w:r>
    </w:p>
    <w:p>
      <w:pPr>
        <w:jc w:val="both"/>
        <w:spacing w:before="100" w:after="0"/>
        <w:ind w:start="360"/>
        <w:ind w:firstLine="360"/>
      </w:pPr>
      <w:r>
        <w:rPr>
          <w:b/>
        </w:rPr>
        <w:t>7</w:t>
        <w:t xml:space="preserve">.  </w:t>
      </w:r>
      <w:r>
        <w:rPr>
          <w:b/>
        </w:rPr>
        <w:t xml:space="preserve">Firefighter vanity plates.</w:t>
        <w:t xml:space="preserve"> </w:t>
      </w:r>
      <w:r>
        <w:t xml:space="preserve"> </w:t>
      </w:r>
      <w:r>
        <w:t xml:space="preserve">Effective March 1, 2006 the Secretary of State shall issue firefighter registration plates that are also vanity plates.  Firefighter registration vanity plates are issued in accordance with </w:t>
      </w:r>
      <w:r>
        <w:t>section 453</w:t>
      </w:r>
      <w:r>
        <w:t xml:space="preserve">.  Firefighter registration vanity plates may not duplicate vanity registration plates in any 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470, §5 (AMD). PL 2005, c. 80, §1 (AMD). PL 2007, c. 383,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§519. Registration plates for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 Registration plates for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§519. REGISTRATION PLATES FOR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