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§555-A. UNITED STATES DEPARTMENT OF TRANSPORTATION CENSUS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