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§1312-C. Traffic infraction of operating under the influence of intoxicating liquor or drugs or with an excessive blood-alcohol level; fine and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§1312-C. Traffic infraction of operating under the influence of intoxicating liquor or drugs or with an excessive blood-alcohol level; fine and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§1312-C. TRAFFIC INFRACTION OF OPERATING UNDER THE INFLUENCE OF INTOXICATING LIQUOR OR DRUGS OR WITH AN EXCESSIVE BLOOD-ALCOHOL LEVEL; FINE AND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