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§2241-C. No operation under foreign license during suspension or revocation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§2241-C. No operation under foreign license during suspension or revocation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§2241-C. NO OPERATION UNDER FOREIGN LICENSE DURING SUSPENSION OR REVOCATION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