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Trailers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§§1,2 (AMD). PL 1967, c. 54 (AMD). PL 1967, c. 245, §§8,9 (AMD). PL 1969, c. 138, §2 (AMD). PL 1971, c. 191 (AMD). PL 1971, c. 543 (AMD). PL 1973, c. 796, §2 (AMD). PL 1975, c. 252, §§7,8 (AMD). PL 1975, c. 451 (AMD). PL 1975, c. 589, §§8-10 (AMD). PL 1979, c. 97 (AMD). PL 1981, c. 492, §§E3-E7 (AMD). PL 1983, c. 94, §§B4-B7, C2,C3 (AMD). PL 1983, c. 282, §1 (AMD). PL 1983, c. 816, §A26 (AMD). PL 1985, c. 812, §A1 (AMD). PL 1987, c. 199, §1 (AMD). PL 1987, c. 781, §§2,15 (AMD). PL 1987, c. 789, §8 (RPR). PL 1989, c. 107 (AMD). PL 1989, c. 481, §A8 (AMD). PL 1989, c. 866, §§B5,26 (AMD). PL 1991, c. 307, §2 (AMD). PL 1991, c. 410, §B (AMD). PL 1991, c. 598, §3 (AMD). PL 1993, c. 122, §2 (AMD). PL 1993, c. 297, §A8 (AMD). PL 1993, c. 658, §§6,7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§244.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