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§246-A. FUEL USE IDENTIFICATION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