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313 (AMD). PL 1969, c. 362 (AMD). PL 1973, c. 469, §4 (AMD). PL 1973, c. 614, §§1-4 (AMD). PL 1973, c. 714, §§1,2 (AMD). PL 1973, c. 796, §§3,4 (AMD). PL 1975, c. 237, §§1,2 (AMD). PL 1975, c. 623, §44A (AMD). PL 1977, c. 481, §8A (AMD). PL 1979, c. 148 (AMD). PL 1979, c. 247 (AMD). PL 1979, c. 439, §11 (AMD). PL 1983, c. 30, §§1,2 (AMD). PL 1983, c. 94, §§B8-B10, C4-C7 (AMD). PL 1983, c. 265 (AMD). PL 1983, c. 818, §§5,6 (AMD). PL 1985, c. 18 (AMD). PL 1985, c. 506, §A53 (AMD). PL 1985, c. 520, §§1,2 (AMD). PL 1985, c. 735, §§3,7 (AMD). PL 1985, c. 812, §A2 (AMD). PL 1987, c. 499, §1 (AMD). PL 1987, c. 789, §§10,11 (AMD). PL 1989, c. 528, §§1,16 (AMD). PL 1991, c. 837, §§A65,66 (AMD). PL 1993, c. 297, §A9 (AMD). PL 1993, c. 658,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 -- trucks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 trucks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 -- TRUCKS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