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1991, c. 388, §14 (RPR). PL 1993, c. 417,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§2523.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§2523.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