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Clerk and assistant clerk; salaries and duties</w:t>
      </w:r>
    </w:p>
    <w:p>
      <w:pPr>
        <w:jc w:val="both"/>
        <w:spacing w:before="100" w:after="100"/>
        <w:ind w:start="360"/>
        <w:ind w:firstLine="360"/>
      </w:pPr>
      <w:r>
        <w:rPr/>
      </w:r>
      <w:r>
        <w:rPr/>
      </w:r>
      <w:r>
        <w:t xml:space="preserve">The Clerk of the House of Representatives shall perform the usual duties of the clerk's office during the session of the Legislature and index the house journal. In the months of November and December next preceding the convening of the regular sessions of the Legislature, the clerk shall keep open the clerk's office each Wednesday and Thursday for the convenience of the public and members-elect of the Legislature. The clerk shall perform the services required by </w:t>
      </w:r>
      <w:r>
        <w:t>sections 41</w:t>
      </w:r>
      <w:r>
        <w:t xml:space="preserve"> and </w:t>
      </w:r>
      <w:r>
        <w:t>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The Assistant Clerk of the House of Representatives is entitled to receive a salary as provided by law and shall work under the direction of the clerk.</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All fees, charges, emoluments and other receipts of whatever nature that may be payable to the Clerk of the House of Representatives, the Assistant Clerk of the House of Representatives, or any employee thereof, excepting their lawful salaries and expenses properly payable to them, must be credited to the General Fund, and no Clerk of the House of Representatives, Assistant Clerk of the House of Representatives or employee may directly or indirectly receive a private benefit or gain from the sale or distribution of any material, information or reports from the records of such Clerk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The Speaker of the House of Representatives may authorize the Clerk of the House of Representatives and the Assistant Clerk of the House of Representatives to serve on a full-time basis when the Legislature is not in regular or special session.</w:t>
      </w:r>
      <w:r>
        <w:t xml:space="preserve">  </w:t>
      </w:r>
      <w:r xmlns:wp="http://schemas.openxmlformats.org/drawingml/2010/wordprocessingDrawing" xmlns:w15="http://schemas.microsoft.com/office/word/2012/wordml">
        <w:rPr>
          <w:rFonts w:ascii="Arial" w:hAnsi="Arial" w:cs="Arial"/>
          <w:sz w:val="22"/>
          <w:szCs w:val="22"/>
        </w:rPr>
        <w:t xml:space="preserve">[PL 1983, c. 32,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167 (AMD). PL 1965, c. 393, §§3,4 (AMD). PL 1969, c. 475, §2 (AMD). PL 1973, c. 3, §2 (AMD). PL 1973, c. 10, §3 (AMD). PL 1973, c. 14, §2 (AMD). PL 1975, c. 604, §§4-6 (AMD). PL 1977, c. 564, §§8-11 (AMD). PL 1979, c. 396, §§4-6 (AMD). PL 1981, c. 316, §§N4-N6 (AMD). PL 1981, c. 702, §§X9,X10 (AMD). PL 1983, c. 32, §§I-2 (AMD). PL 2019, c. 475,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 Clerk and assistant clerk; salaries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Clerk and assistant clerk; salaries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 CLERK AND ASSISTANT CLERK; SALARIES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