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Questioning of adverse witnesses</w:t>
      </w:r>
    </w:p>
    <w:p>
      <w:pPr>
        <w:jc w:val="both"/>
        <w:spacing w:before="100" w:after="100"/>
        <w:ind w:start="360"/>
        <w:ind w:firstLine="360"/>
      </w:pPr>
      <w:r>
        <w:rPr/>
      </w:r>
      <w:r>
        <w:rPr/>
      </w:r>
      <w:r>
        <w:t xml:space="preserve">The witness or the witness's counsel may question adverse witnesses whose testimony is being taken in open session. However, the chair of the investigating committee may reasonably limit the right to so question. The chair's ruling is final, unless otherwise decided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2019, c. 475,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PL 2019, c. 475,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 Questioning of adverse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Questioning of adverse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§452. QUESTIONING OF ADVERSE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