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859</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service retirement allowance under </w:t>
      </w:r>
      <w:r>
        <w:t>section 857</w:t>
      </w:r>
      <w:r>
        <w:t xml:space="preserve"> remarries after the retiree's spouse dies, the retiree may elect to have the reduced retirement benefit paid under the same option to the new spouse after the retiree's death instead of continuing the original reduced retirement allowance to the retiree during the retiree's lifetime, under the same basis as provided for members of the State Employee and Teacher Retirement Program by </w:t>
      </w:r>
      <w:r>
        <w:t>Title 5, section 17805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§14 (NEW). PL 2007, c. 58, §3 (REV). PL 2007, c. 491,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§859. Remarriage after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§859. Remarriage after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§859. REMARRIAGE AFTER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