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181</w:t>
      </w:r>
    </w:p>
    <w:p>
      <w:pPr>
        <w:jc w:val="center"/>
        <w:ind w:start="360"/>
        <w:spacing w:before="300" w:after="300"/>
      </w:pPr>
      <w:r>
        <w:rPr>
          <w:b/>
        </w:rPr>
        <w:t xml:space="preserve">GENERAL PROVISIONS</w:t>
      </w:r>
    </w:p>
    <w:p>
      <w:pPr>
        <w:jc w:val="both"/>
        <w:spacing w:before="100" w:after="100"/>
        <w:ind w:start="1080" w:hanging="720"/>
      </w:pPr>
      <w:r>
        <w:rPr>
          <w:b/>
        </w:rPr>
        <w:t>§</w:t>
        <w:t>3701</w:t>
        <w:t xml:space="preserve">.  </w:t>
      </w:r>
      <w:r>
        <w:rPr>
          <w:b/>
        </w:rPr>
        <w:t xml:space="preserve">Municipal licensing authority</w:t>
      </w:r>
    </w:p>
    <w:p>
      <w:pPr>
        <w:jc w:val="both"/>
        <w:spacing w:before="100" w:after="100"/>
        <w:ind w:start="360"/>
        <w:ind w:firstLine="360"/>
      </w:pPr>
      <w:r>
        <w:rPr/>
      </w:r>
      <w:r>
        <w:rPr/>
      </w:r>
      <w:r>
        <w:t xml:space="preserve">The municipal officers are the licensing authority of a municipality, unless otherwise provided by charter, ordinance or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3702</w:t>
        <w:t xml:space="preserve">.  </w:t>
      </w:r>
      <w:r>
        <w:rPr>
          <w:b/>
        </w:rPr>
        <w:t xml:space="preserve">Fees for licenses or permits</w:t>
      </w:r>
    </w:p>
    <w:p>
      <w:pPr>
        <w:jc w:val="both"/>
        <w:spacing w:before="100" w:after="100"/>
        <w:ind w:start="360"/>
        <w:ind w:firstLine="360"/>
      </w:pPr>
      <w:r>
        <w:rPr/>
      </w:r>
      <w:r>
        <w:rPr/>
      </w:r>
      <w:r>
        <w:t xml:space="preserve">Unless otherwise provided by law, any fee established by a municipality for any license or permit under this subpart must reasonably reflect the municipality's costs associated with the license or permit procedure and enforcement.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3703</w:t>
        <w:t xml:space="preserve">.  </w:t>
      </w:r>
      <w:r>
        <w:rPr>
          <w:b/>
        </w:rPr>
        <w:t xml:space="preserve">Production of licenses or permits</w:t>
      </w:r>
    </w:p>
    <w:p>
      <w:pPr>
        <w:jc w:val="both"/>
        <w:spacing w:before="100" w:after="100"/>
        <w:ind w:start="360"/>
        <w:ind w:firstLine="360"/>
      </w:pPr>
      <w:r>
        <w:rPr/>
      </w:r>
      <w:r>
        <w:rPr/>
      </w:r>
      <w:r>
        <w:t xml:space="preserve">The municipal officers may not require a licensee or permittee to publicly display the licensee's or permittee's license or permit on the premises to which that license or permit applies.  The municipal officers may require a licensee or permittee to make available for inspection the license or permit at the premises to which the license or permit applies.</w:t>
      </w:r>
      <w:r>
        <w:t xml:space="preserve">  </w:t>
      </w:r>
      <w:r xmlns:wp="http://schemas.openxmlformats.org/drawingml/2010/wordprocessingDrawing" xmlns:w15="http://schemas.microsoft.com/office/word/2012/wordml">
        <w:rPr>
          <w:rFonts w:ascii="Arial" w:hAnsi="Arial" w:cs="Arial"/>
          <w:sz w:val="22"/>
          <w:szCs w:val="22"/>
        </w:rPr>
        <w:t xml:space="preserve">[PL 2011, c. 535,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181.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181.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