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legislative delegation.</w:t>
        <w:t xml:space="preserve"> </w:t>
      </w:r>
      <w:r>
        <w:t xml:space="preserve"> </w:t>
      </w:r>
      <w:r>
        <w:t xml:space="preserve">"County legislative delegation" means all state legislators whose legislative districts, in whole or in part, lie within the boundaries of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County officers.</w:t>
        <w:t xml:space="preserve"> </w:t>
      </w:r>
      <w:r>
        <w:t xml:space="preserve"> </w:t>
      </w:r>
      <w:r>
        <w:t xml:space="preserve">"County officers" means the commissioners, treasurer, sheriff, register of deeds and register of probate of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2-A</w:t>
        <w:t xml:space="preserve">.  </w:t>
      </w:r>
      <w:r>
        <w:rPr>
          <w:b/>
        </w:rPr>
        <w:t xml:space="preserve">Permanent incapacity.</w:t>
        <w:t xml:space="preserve"> </w:t>
      </w:r>
      <w:r>
        <w:t xml:space="preserve"> </w:t>
      </w:r>
      <w:r>
        <w:t xml:space="preserve">"Permanent incapacity" means a guardian or conservator has been appointed by a court of competent jurisdiction to manage the affairs of an office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683, §3 (NEW).]</w:t>
      </w:r>
    </w:p>
    <w:p>
      <w:pPr>
        <w:jc w:val="both"/>
        <w:spacing w:before="100" w:after="0"/>
        <w:ind w:start="360"/>
        <w:ind w:firstLine="360"/>
      </w:pPr>
      <w:r>
        <w:rPr>
          <w:b/>
        </w:rPr>
        <w:t>3</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County official.</w:t>
        <w:t xml:space="preserve"> </w:t>
      </w:r>
      <w:r>
        <w:t xml:space="preserve"> </w:t>
      </w:r>
      <w:r>
        <w:t xml:space="preserve">"County official" means an elected or appointed member of a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683, §3 (AMD). PL 2005, c. 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