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 of this chapter is to provide a method for each county, by vote of its voters, to determine the structure of county government in that county. The county charter adopted in each county may determine the officers of the county, their relationship, the administrative structure necessary to perform county functions and the organization of county government, subject to the limits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