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2106</w:t>
        <w:t xml:space="preserve">.  </w:t>
      </w:r>
      <w:r>
        <w:rPr>
          <w:b/>
        </w:rPr>
        <w:t xml:space="preserve">Recording</w:t>
      </w:r>
    </w:p>
    <w:p>
      <w:pPr>
        <w:jc w:val="both"/>
        <w:spacing w:before="100" w:after="100"/>
        <w:ind w:start="360"/>
        <w:ind w:firstLine="360"/>
      </w:pPr>
      <w:r>
        <w:rPr/>
      </w:r>
      <w:r>
        <w:rPr/>
      </w:r>
      <w:r>
        <w:t xml:space="preserve">Within 3 days after the results of the election have been declared, the municipal clerk shall prepare and sign 3 identical certificates setting forth any charter that has been adopted or revised and any charter modification or amendment approved.  The clerk shall send one certificate to each of the following: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Secretary of State.</w:t>
        <w:t xml:space="preserve"> </w:t>
      </w:r>
      <w:r>
        <w:t xml:space="preserve"> </w:t>
      </w:r>
      <w:r>
        <w:t xml:space="preserve">The office of the Secretary of State, to be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Law library.</w:t>
        <w:t xml:space="preserve"> </w:t>
      </w:r>
      <w:r>
        <w:t xml:space="preserve"> </w:t>
      </w:r>
      <w:r>
        <w:t xml:space="preserve">The Law and Legislative Reference Library;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Clerk's office.</w:t>
        <w:t xml:space="preserve"> </w:t>
      </w:r>
      <w:r>
        <w:t xml:space="preserve"> </w:t>
      </w:r>
      <w:r>
        <w:t xml:space="preserve">The office of the municipal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§2106. Recording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§2106. Recording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§2106. RECORDING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