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2527</w:t>
        <w:t xml:space="preserve">.  </w:t>
      </w:r>
      <w:r>
        <w:rPr>
          <w:b/>
        </w:rPr>
        <w:t xml:space="preserve">Alternative nomination procedure</w:t>
      </w:r>
    </w:p>
    <w:p>
      <w:pPr>
        <w:jc w:val="both"/>
        <w:spacing w:before="100" w:after="100"/>
        <w:ind w:start="360"/>
        <w:ind w:firstLine="360"/>
      </w:pPr>
      <w:r>
        <w:rPr/>
      </w:r>
      <w:r>
        <w:rPr/>
      </w:r>
      <w:r>
        <w:t xml:space="preserve">When any town accepts this section at a meeting held at least 90 days before the annual meeting, the following provisions apply to the nomination of all town officials required by </w:t>
      </w:r>
      <w:r>
        <w:t>section 2525</w:t>
      </w:r>
      <w:r>
        <w:t xml:space="preserve"> to be elected by ballot, except for the moderator, and to the nomination of any other officials which the town designates by a separate article in the warrant at the time of acceptance.  No change may be made thereafter in the nomination of town officials, except at a meeting held at least 90 days before the annual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Nomination papers; certificate of political caucus.</w:t>
        <w:t xml:space="preserve"> </w:t>
      </w:r>
      <w:r>
        <w:t xml:space="preserve"> </w:t>
      </w:r>
      <w:r>
        <w:t xml:space="preserve">The nomination of candidates for any office shall be by nomination papers or certificate of political caucus as provided in </w:t>
      </w:r>
      <w:r>
        <w:t>section 2528,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Attestation and posting.</w:t>
        <w:t xml:space="preserve"> </w:t>
      </w:r>
      <w:r>
        <w:t xml:space="preserve"> </w:t>
      </w:r>
      <w:r>
        <w:t xml:space="preserve">The names of candidates nominated and the office for which they are nominated shall be attested by the clerk and posted at least 7 days before town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§2527. Alternative nomination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§2527. Alternative nomination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§2527. ALTERNATIVE NOMINATION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