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2634</w:t>
        <w:t xml:space="preserve">.  </w:t>
      </w:r>
      <w:r>
        <w:rPr>
          <w:b/>
        </w:rPr>
        <w:t xml:space="preserve">Absence or disability of town manager</w:t>
      </w:r>
    </w:p>
    <w:p>
      <w:pPr>
        <w:jc w:val="both"/>
        <w:spacing w:before="100" w:after="100"/>
        <w:ind w:start="360"/>
        <w:ind w:firstLine="360"/>
      </w:pPr>
      <w:r>
        <w:rPr/>
      </w:r>
      <w:r>
        <w:rPr/>
      </w:r>
      <w:r>
        <w:t xml:space="preserve">The town manager may designate a qualified administrative official of the town to perform the manager's duties during a temporary absence or disability, subject to confirmation by the select board.  If the town manager does not make this designation, the select board may appoint a town official to perform the manager's duties during the absence or disability and until the manager returns or the disability ceases.</w:t>
      </w:r>
      <w:r>
        <w:t xml:space="preserve">  </w:t>
      </w:r>
      <w:r xmlns:wp="http://schemas.openxmlformats.org/drawingml/2010/wordprocessingDrawing" xmlns:w15="http://schemas.microsoft.com/office/word/2012/wordml">
        <w:rPr>
          <w:rFonts w:ascii="Arial" w:hAnsi="Arial" w:cs="Arial"/>
          <w:sz w:val="22"/>
          <w:szCs w:val="22"/>
        </w:rPr>
        <w:t xml:space="preserve">[PL 2021, c. 275,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§2634. Absence or disability of town manager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§2634. Absence or disability of town manager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§2634. ABSENCE OR DISABILITY OF TOWN MANAGER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