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Wearing of uniforms or badges; labor disputes</w:t>
      </w:r>
    </w:p>
    <w:p>
      <w:pPr>
        <w:jc w:val="both"/>
        <w:spacing w:before="100" w:after="100"/>
        <w:ind w:start="360"/>
        <w:ind w:firstLine="360"/>
      </w:pPr>
      <w:r>
        <w:rPr/>
      </w:r>
      <w:r>
        <w:rPr/>
      </w:r>
      <w:r>
        <w:t xml:space="preserve">No municipal police officer, special police officer, constable or other municipal law enforcement officer may wear or display a uniform or badge that identifies the officer as a public law enforcement officer at the site of a labor dispute, strike or lockout, except while on active duty in the public service and while traveling to and from public work.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§2675. Wearing of uniforms or badges;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Wearing of uniforms or badges;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§2675. WEARING OF UNIFORMS OR BADGES;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