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Production of licenses 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Production of licenses 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§3703. PRODUCTION OF LICENSES 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