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Arrest in other counties</w:t>
      </w:r>
    </w:p>
    <w:p>
      <w:pPr>
        <w:jc w:val="both"/>
        <w:spacing w:before="100" w:after="100"/>
        <w:ind w:start="360"/>
        <w:ind w:firstLine="360"/>
      </w:pPr>
      <w:r>
        <w:rPr/>
      </w:r>
      <w:r>
        <w:rPr/>
      </w:r>
      <w:r>
        <w:t xml:space="preserve">Every sheriff or deputy sheriff in fresh pursuit of a person who travels beyond the limits of the county in which the sheriff or deputy is appointed has the same power to arrest that person as the sheriff or deputy has within the sheriff's or deputy's own county.  This section applies to all classes of crimes and traffic infractions.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with respect to felonies, the term "fresh pursuit" has the same meaning as in </w:t>
      </w:r>
      <w:r>
        <w:t>Title 15, section 152</w:t>
      </w:r>
      <w:r>
        <w:t xml:space="preserve">. With respect to misdemeanors and traffic infractions, "fresh pursuit" means instant pursuit of a person with intent to apprehend.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Arrest in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Arrest in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§404. ARREST IN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