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§4163. Standards of equipment in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§4163. STANDARDS OF EQUIPMENT IN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