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4466</w:t>
        <w:t xml:space="preserve">.  </w:t>
      </w:r>
      <w:r>
        <w:rPr>
          <w:b/>
        </w:rPr>
        <w:t xml:space="preserve">Ordinance</w:t>
      </w:r>
    </w:p>
    <w:p>
      <w:pPr>
        <w:jc w:val="both"/>
        <w:spacing w:before="100" w:after="100"/>
        <w:ind w:start="360"/>
        <w:ind w:firstLine="360"/>
      </w:pPr>
      <w:r>
        <w:rPr/>
      </w:r>
      <w:r>
        <w:rPr/>
      </w:r>
      <w:r>
        <w:t xml:space="preserve">The ordinance to implement the plan must be at least as restrictive as the State's guidelines for municipal shoreland zoning ordinances and shall supersede existing shoreland zoning ordinances.  The ordinance must contain adequate procedures for processing permit requests and for considering appeals of a decision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§4466.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§4466.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§4466.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