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4854</w:t>
        <w:t xml:space="preserve">.  </w:t>
      </w:r>
      <w:r>
        <w:rPr>
          <w:b/>
        </w:rPr>
        <w:t xml:space="preserve">Sources of fund</w:t>
      </w:r>
    </w:p>
    <w:p>
      <w:pPr>
        <w:jc w:val="both"/>
        <w:spacing w:before="100" w:after="100"/>
        <w:ind w:start="360"/>
        <w:ind w:firstLine="360"/>
      </w:pPr>
      <w:r>
        <w:rPr/>
      </w:r>
      <w:r>
        <w:rPr/>
      </w:r>
      <w:r>
        <w:t xml:space="preserve">There shall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Appropriations.</w:t>
        <w:t xml:space="preserve"> </w:t>
      </w:r>
      <w:r>
        <w:t xml:space="preserve"> </w:t>
      </w:r>
      <w:r>
        <w:t xml:space="preserve">All money appropriated from the General Fund for inclusion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Repayment of advances.</w:t>
        <w:t xml:space="preserve"> </w:t>
      </w:r>
      <w:r>
        <w:t xml:space="preserve"> </w:t>
      </w:r>
      <w:r>
        <w:t xml:space="preserve">Subject to any pledge, contract or other obligation under </w:t>
      </w:r>
      <w:r>
        <w:t>section 4855</w:t>
      </w:r>
      <w:r>
        <w:t xml:space="preserve">, any money which the Maine State Housing Authority receives in repayment of advances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Gains from investments.</w:t>
        <w:t xml:space="preserve"> </w:t>
      </w:r>
      <w:r>
        <w:t xml:space="preserve"> </w:t>
      </w:r>
      <w:r>
        <w:t xml:space="preserve">Subject to any pledge, contract or other obligation under this section, all interest, dividends and pecuniary gains from the investment of money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§28 (AMD).]</w:t>
      </w:r>
    </w:p>
    <w:p>
      <w:pPr>
        <w:jc w:val="both"/>
        <w:spacing w:before="100" w:after="0"/>
        <w:ind w:start="360"/>
        <w:ind w:firstLine="360"/>
      </w:pPr>
      <w:r>
        <w:rPr>
          <w:b/>
        </w:rPr>
        <w:t>3-A</w:t>
        <w:t xml:space="preserve">.  </w:t>
      </w:r>
      <w:r>
        <w:rPr>
          <w:b/>
        </w:rPr>
        <w:t xml:space="preserve">Nonlapsing revolving loan funds.</w:t>
        <w:t xml:space="preserve"> </w:t>
      </w:r>
      <w:r>
        <w:t xml:space="preserve"> </w:t>
      </w:r>
      <w:r>
        <w:t xml:space="preserve">Any funds remaining in a revolving loan fund administered by the Maine State Housing Authority for a period longer than 10 years and directed by the Maine State Housing Authority to be paid into the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§29 (NEW).]</w:t>
      </w:r>
    </w:p>
    <w:p>
      <w:pPr>
        <w:jc w:val="both"/>
        <w:spacing w:before="100" w:after="0"/>
        <w:ind w:start="360"/>
        <w:ind w:firstLine="360"/>
      </w:pPr>
      <w:r>
        <w:rPr>
          <w:b/>
        </w:rPr>
        <w:t>4</w:t>
        <w:t xml:space="preserve">.  </w:t>
      </w:r>
      <w:r>
        <w:rPr>
          <w:b/>
        </w:rPr>
        <w:t xml:space="preserve">Other money.</w:t>
        <w:t xml:space="preserve"> </w:t>
      </w:r>
      <w:r>
        <w:t xml:space="preserve"> </w:t>
      </w:r>
      <w:r>
        <w:t xml:space="preserve">Any other money available to the Maine State Housing Authority and directed by the Maine State Housing Authority to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§4854. Sources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§4854. Sources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§4854. SOURCES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