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4875</w:t>
        <w:t xml:space="preserve">.  </w:t>
      </w:r>
      <w:r>
        <w:rPr>
          <w:b/>
        </w:rPr>
        <w:t xml:space="preserve">Bonds as legal investments and security</w:t>
      </w:r>
    </w:p>
    <w:p>
      <w:pPr>
        <w:jc w:val="both"/>
        <w:spacing w:before="100" w:after="0"/>
        <w:ind w:start="360"/>
        <w:ind w:firstLine="360"/>
      </w:pPr>
      <w:r>
        <w:rPr>
          <w:b/>
        </w:rPr>
        <w:t>1</w:t>
        <w:t xml:space="preserve">.  </w:t>
      </w:r>
      <w:r>
        <w:rPr>
          <w:b/>
        </w:rPr>
        <w:t xml:space="preserve">Purpose; application.</w:t>
        <w:t xml:space="preserve"> </w:t>
      </w:r>
      <w:r>
        <w:t xml:space="preserve"> </w:t>
      </w:r>
      <w:r>
        <w:t xml:space="preserve">It is the purpose of this section to authorize any of the persons or entities referred to in </w:t>
      </w:r>
      <w:r>
        <w:t>subsection 2</w:t>
      </w:r>
      <w:r>
        <w:t xml:space="preserve"> to use any funds owned or controlled by them, including, but not limited to, sinking, insurance, investment, retirement, compensation, pension and trust funds, and funds held on deposit, for the purchase of any bonds or obligations described in </w:t>
      </w:r>
      <w:r>
        <w:t>subsection 2</w:t>
      </w:r>
      <w:r>
        <w:t xml:space="preserve">. This section applies notwithstanding any restrictions on investments contained in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Qualifications of bonds.</w:t>
        <w:t xml:space="preserve"> </w:t>
      </w:r>
      <w:r>
        <w:t xml:space="preserve"> </w:t>
      </w:r>
      <w:r>
        <w:t xml:space="preserve">The State and all public officers, municipal corporations, political subdivisions and public bodies, all banks, bankers, trust companies, savings banks, commercial banks and institutions, building and loan associations, savings and loan associations, investment companies, insurance companies, insurance associations and other persons carrying on a banking or insurance business, and all executors, administrators, guardians, trustees and other fiduciaries may legally invest any sinking funds, money or other funds belonging to them or within their control in any bonds or other obligations issued by a housing authority created by or under this chapter or issued by any public housing authority or agency in the United States, Puerto Rico, Guam or the Virgin Islands, when those bonds or other obligations are secured by:</w:t>
      </w:r>
    </w:p>
    <w:p>
      <w:pPr>
        <w:jc w:val="both"/>
        <w:spacing w:before="100" w:after="0"/>
        <w:ind w:start="720"/>
      </w:pPr>
      <w:r>
        <w:rPr/>
        <w:t>A</w:t>
        <w:t xml:space="preserve">.  </w:t>
      </w:r>
      <w:r>
        <w:rPr/>
      </w:r>
      <w:r>
        <w:t xml:space="preserve">A pledge of annual contributions or other financial assistance to be paid by the Federal Government;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agreement between the Federal Government and the public housing authority in which the Federal Government agrees to lend to the public housing authority, before the bonds or other obligations mature, money in an amount which, together with any other money irrevocably committed to the payment of interest on the bonds or other obligations, will suffice to pay the principal of the bonds or other obligations with interest to maturity, which money under the terms of the agreement is required to be used for that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Authorized security; negotiability.</w:t>
        <w:t xml:space="preserve"> </w:t>
      </w:r>
      <w:r>
        <w:t xml:space="preserve"> </w:t>
      </w:r>
      <w:r>
        <w:t xml:space="preserve">Bonds and other obligations described in </w:t>
      </w:r>
      <w:r>
        <w:t>subsection 2</w:t>
      </w:r>
      <w:r>
        <w:t xml:space="preserve"> are authorized security for all public deposits and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Duty of reasonable care not abrogated.</w:t>
        <w:t xml:space="preserve"> </w:t>
      </w:r>
      <w:r>
        <w:t xml:space="preserve"> </w:t>
      </w:r>
      <w:r>
        <w:t xml:space="preserve">Nothing in this section may be construed as relieving any person from any duty of exercising reasonable care in selecting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§4875. Bonds as legal investments and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§4875. Bonds as legal investments and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§4875. BONDS AS LEGAL INVESTMENTS AND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