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4941</w:t>
        <w:t xml:space="preserve">.  </w:t>
      </w:r>
      <w:r>
        <w:rPr>
          <w:b/>
        </w:rPr>
        <w:t xml:space="preserve">Program established</w:t>
      </w:r>
    </w:p>
    <w:p>
      <w:pPr>
        <w:jc w:val="both"/>
        <w:spacing w:before="100" w:after="100"/>
        <w:ind w:start="360"/>
        <w:ind w:firstLine="360"/>
      </w:pPr>
      <w:r>
        <w:rPr/>
      </w:r>
      <w:r>
        <w:rPr/>
      </w:r>
      <w:r>
        <w:t xml:space="preserve">The Elderly Homeowner Equity Loan Program is established to address the need of low-income elderly homeowners for additional income and to enable the elderly to remain in their homes.</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§4941.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§4941.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§4941.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