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5047</w:t>
        <w:t xml:space="preserve">.  </w:t>
      </w:r>
      <w:r>
        <w:rPr>
          <w:b/>
        </w:rPr>
        <w:t xml:space="preserve">Membership; appointment; terms of office; chair</w:t>
      </w:r>
    </w:p>
    <w:p>
      <w:pPr>
        <w:jc w:val="both"/>
        <w:spacing w:before="100" w:after="100"/>
        <w:ind w:start="360"/>
        <w:ind w:firstLine="360"/>
      </w:pPr>
      <w:r>
        <w:rPr>
          <w:b/>
        </w:rPr>
        <w:t>1</w:t>
        <w:t xml:space="preserve">.  </w:t>
      </w:r>
      <w:r>
        <w:rPr>
          <w:b/>
        </w:rPr>
        <w:t xml:space="preserve">Membership; chair.</w:t>
        <w:t xml:space="preserve"> </w:t>
      </w:r>
      <w:r>
        <w:t xml:space="preserve"> </w:t>
      </w:r>
      <w:r>
        <w:t xml:space="preserve">The council consists of 14 members appointed as follows:</w:t>
      </w:r>
    </w:p>
    <w:p>
      <w:pPr>
        <w:jc w:val="both"/>
        <w:spacing w:before="100" w:after="0"/>
        <w:ind w:start="720"/>
      </w:pPr>
      <w:r>
        <w:rPr/>
        <w:t>A</w:t>
        <w:t xml:space="preserve">.  </w:t>
      </w:r>
      <w:r>
        <w:rPr/>
      </w:r>
      <w:r>
        <w:t xml:space="preserve">Six members appointed by the Governor, 2 from each of 3 regional homeless councils, based on nominations provided by the 3 regional homeless councils;</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2017, c. 234, §40 (AMD).]</w:t>
      </w:r>
    </w:p>
    <w:p>
      <w:pPr>
        <w:jc w:val="both"/>
        <w:spacing w:before="100" w:after="0"/>
        <w:ind w:start="720"/>
      </w:pPr>
      <w:r>
        <w:rPr/>
        <w:t>C</w:t>
        <w:t xml:space="preserve">.  </w:t>
      </w:r>
      <w:r>
        <w:rPr/>
      </w:r>
      <w:r>
        <w:t xml:space="preserve">Three members appointed jointly by the President of the Senate and the Speaker of the House, one from each of 3 regional homeless councils, based on nominations provided by the 3 regional homeless councils;</w:t>
      </w:r>
      <w:r>
        <w:t xml:space="preserve">  </w:t>
      </w:r>
      <w:r xmlns:wp="http://schemas.openxmlformats.org/drawingml/2010/wordprocessingDrawing" xmlns:w15="http://schemas.microsoft.com/office/word/2012/wordml">
        <w:rPr>
          <w:rFonts w:ascii="Arial" w:hAnsi="Arial" w:cs="Arial"/>
          <w:sz w:val="22"/>
          <w:szCs w:val="22"/>
        </w:rPr>
        <w:t xml:space="preserve">[PL 2007, c. 600, §2 (AMD).]</w:t>
      </w:r>
    </w:p>
    <w:p>
      <w:pPr>
        <w:jc w:val="both"/>
        <w:spacing w:before="100" w:after="0"/>
        <w:ind w:start="720"/>
      </w:pPr>
      <w:r>
        <w:rPr/>
        <w:t>D</w:t>
        <w:t xml:space="preserve">.  </w:t>
      </w:r>
      <w:r>
        <w:rPr/>
      </w:r>
      <w:r>
        <w:t xml:space="preserve">One member representing the Office of the Governor, who serves as the chair;</w:t>
      </w:r>
      <w:r>
        <w:t xml:space="preserve">  </w:t>
      </w:r>
      <w:r xmlns:wp="http://schemas.openxmlformats.org/drawingml/2010/wordprocessingDrawing" xmlns:w15="http://schemas.microsoft.com/office/word/2012/wordml">
        <w:rPr>
          <w:rFonts w:ascii="Arial" w:hAnsi="Arial" w:cs="Arial"/>
          <w:sz w:val="22"/>
          <w:szCs w:val="22"/>
        </w:rPr>
        <w:t xml:space="preserve">[PL 2007, c. 600, §2 (AMD).]</w:t>
      </w:r>
    </w:p>
    <w:p>
      <w:pPr>
        <w:jc w:val="both"/>
        <w:spacing w:before="100" w:after="0"/>
        <w:ind w:start="720"/>
      </w:pPr>
      <w:r>
        <w:rPr/>
        <w:t>E</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465, Pt. B, §1 (AMD).]</w:t>
      </w:r>
    </w:p>
    <w:p>
      <w:pPr>
        <w:jc w:val="both"/>
        <w:spacing w:before="100" w:after="0"/>
        <w:ind w:start="720"/>
      </w:pPr>
      <w:r>
        <w:rPr/>
        <w:t>F</w:t>
        <w:t xml:space="preserve">.  </w:t>
      </w:r>
      <w:r>
        <w:rPr/>
      </w:r>
      <w:r>
        <w:t xml:space="preserve">The Commissioner of Corrections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465, Pt. B, §1 (AMD).]</w:t>
      </w:r>
    </w:p>
    <w:p>
      <w:pPr>
        <w:jc w:val="both"/>
        <w:spacing w:before="100" w:after="0"/>
        <w:ind w:start="720"/>
      </w:pPr>
      <w:r>
        <w:rPr/>
        <w:t>G</w:t>
        <w:t xml:space="preserve">.  </w:t>
      </w:r>
      <w:r>
        <w:rPr/>
      </w:r>
      <w:r>
        <w:t xml:space="preserve">The Director of the Maine Bureau of Veterans' Services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2015, c. 465, Pt. B, §1 (NEW); PL 2019, c. 377,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§40 (AMD); PL 2019, c. 377, §6 (REV).]</w:t>
      </w:r>
    </w:p>
    <w:p>
      <w:pPr>
        <w:jc w:val="both"/>
        <w:spacing w:before="100" w:after="100"/>
        <w:ind w:start="360"/>
        <w:ind w:firstLine="360"/>
      </w:pPr>
      <w:r>
        <w:rPr>
          <w:b/>
        </w:rPr>
        <w:t>2</w:t>
        <w:t xml:space="preserve">.  </w:t>
      </w:r>
      <w:r>
        <w:rPr>
          <w:b/>
        </w:rPr>
        <w:t xml:space="preserve">Term of office.</w:t>
        <w:t xml:space="preserve"> </w:t>
      </w:r>
      <w:r>
        <w:t xml:space="preserve"> </w:t>
      </w:r>
      <w:r>
        <w:t xml:space="preserve">Members of the council appointed jointly by the President of the Senate and the Speaker of the House serve 3-year terms and serve at the pleasure of the President of the Senate and the Speaker of the House.  Members of the council appointed by the Governor serve 2-year terms and serve at the pleasure of the Governor.</w:t>
      </w:r>
    </w:p>
    <w:p>
      <w:pPr>
        <w:jc w:val="both"/>
        <w:spacing w:before="100" w:after="0"/>
        <w:ind w:start="720"/>
      </w:pPr>
      <w:r>
        <w:rPr/>
        <w:t>A</w:t>
        <w:t xml:space="preserve">.  </w:t>
      </w:r>
      <w:r>
        <w:rPr/>
      </w:r>
      <w:r>
        <w:t xml:space="preserve">Members serve until their successors are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The appointing authorities shall fill a vacancy for the balance of an unexpired term in the same manner as the appointment was originally filled,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§38 (COR).]</w:t>
      </w:r>
    </w:p>
    <w:p>
      <w:pPr>
        <w:jc w:val="both"/>
        <w:spacing w:before="100" w:after="0"/>
        <w:ind w:start="360"/>
        <w:ind w:firstLine="360"/>
      </w:pPr>
      <w:r>
        <w:rPr>
          <w:b/>
        </w:rPr>
        <w:t>3</w:t>
        <w:t xml:space="preserve">.  </w:t>
      </w:r>
      <w:r>
        <w:rPr>
          <w:b/>
        </w:rPr>
        <w:t xml:space="preserve">Staff.</w:t>
        <w:t xml:space="preserve"> </w:t>
      </w:r>
      <w:r>
        <w:t xml:space="preserve"> </w:t>
      </w:r>
      <w:r>
        <w:t xml:space="preserve">The state authority shall provide staff support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PL 2007, c. 600, §2 (AMD). RR 2013, c. 2, §38 (COR). PL 2015, c. 465, Pt. B, §1 (AMD). PL 2017, c. 234, §40 (AMD).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§5047. Membership; appointment; terms of office;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§5047. Membership; appointment; terms of office;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§5047. MEMBERSHIP; APPOINTMENT; TERMS OF OFFICE;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