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Commissioner not agent; spend money</w:t>
      </w:r>
    </w:p>
    <w:p>
      <w:pPr>
        <w:jc w:val="both"/>
        <w:spacing w:before="100" w:after="100"/>
        <w:ind w:start="360"/>
        <w:ind w:firstLine="360"/>
      </w:pPr>
      <w:r>
        <w:rPr/>
      </w:r>
      <w:r>
        <w:rPr/>
      </w:r>
      <w:r>
        <w:t xml:space="preserve">No commissioner may be appointed to expend money assessed or raised for any purpose by the board of which that commissioner is a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Commissioner not agent; spend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Commissioner not agent; spend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 COMMISSIONER NOT AGENT; SPEND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