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5415</w:t>
        <w:t xml:space="preserve">.  </w:t>
      </w:r>
      <w:r>
        <w:rPr>
          <w:b/>
        </w:rPr>
        <w:t xml:space="preserve">Liberal construction</w:t>
      </w:r>
    </w:p>
    <w:p>
      <w:pPr>
        <w:jc w:val="both"/>
        <w:spacing w:before="100" w:after="100"/>
        <w:ind w:start="360"/>
        <w:ind w:firstLine="360"/>
      </w:pPr>
      <w:r>
        <w:rPr/>
      </w:r>
      <w:r>
        <w:rPr/>
      </w:r>
      <w:r>
        <w:t xml:space="preserve">This chapter, being necessary for the welfare of municipalities and their inhabitants, shall be liberally construed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§5415.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§5415.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§5415.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