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w:t>
        <w:t xml:space="preserve">.  </w:t>
      </w:r>
      <w:r>
        <w:rPr>
          <w:b/>
        </w:rPr>
        <w:t xml:space="preserve">Lending and borrowing powers generally</w:t>
      </w:r>
    </w:p>
    <w:p>
      <w:pPr>
        <w:jc w:val="both"/>
        <w:spacing w:before="100" w:after="100"/>
        <w:ind w:start="360"/>
        <w:ind w:firstLine="360"/>
      </w:pPr>
      <w:r>
        <w:rPr>
          <w:b/>
        </w:rPr>
        <w:t>1</w:t>
        <w:t xml:space="preserve">.  </w:t>
      </w:r>
      <w:r>
        <w:rPr>
          <w:b/>
        </w:rPr>
        <w:t xml:space="preserve">Powers.</w:t>
        <w:t xml:space="preserve"> </w:t>
      </w:r>
      <w:r>
        <w:t xml:space="preserve"> </w:t>
      </w:r>
      <w:r>
        <w:t xml:space="preserve">For the purposes authorized by this chapter, the bank may:</w:t>
      </w:r>
    </w:p>
    <w:p>
      <w:pPr>
        <w:jc w:val="both"/>
        <w:spacing w:before="100" w:after="0"/>
        <w:ind w:start="720"/>
      </w:pPr>
      <w:r>
        <w:rPr/>
        <w:t>A</w:t>
        <w:t xml:space="preserve">.  </w:t>
      </w:r>
      <w:r>
        <w:rPr/>
      </w:r>
      <w:r>
        <w:t xml:space="preserve">Lend money to governmental units through the bank's purchase of municipal securities of governmental units in fully marketable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Authorize and issue its bonds and notes payable solely from the revenues or funds available to the bank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C</w:t>
        <w:t xml:space="preserve">.  </w:t>
      </w:r>
      <w:r>
        <w:rPr/>
      </w:r>
      <w:r>
        <w:t xml:space="preserve">Otherwise assist governmental units as provided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D</w:t>
        <w:t xml:space="preserve">.  </w:t>
      </w:r>
      <w:r>
        <w:rPr/>
      </w:r>
      <w:r>
        <w:t xml:space="preserve">Borrow money and make the borrowing proceeds available to the municipality at terms agreed upon by the bank and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§6 (AMD).]</w:t>
      </w:r>
    </w:p>
    <w:p>
      <w:pPr>
        <w:jc w:val="both"/>
        <w:spacing w:before="100" w:after="0"/>
        <w:ind w:start="360"/>
        <w:ind w:firstLine="360"/>
      </w:pPr>
      <w:r>
        <w:rPr>
          <w:b/>
        </w:rPr>
        <w:t>2</w:t>
        <w:t xml:space="preserve">.  </w:t>
      </w:r>
      <w:r>
        <w:rPr>
          <w:b/>
        </w:rPr>
        <w:t xml:space="preserve">Payment; state not liable.</w:t>
        <w:t xml:space="preserve"> </w:t>
      </w:r>
      <w:r>
        <w:t xml:space="preserve"> </w:t>
      </w:r>
      <w:r>
        <w:t xml:space="preserve">Bonds and notes of the bank issued under this chapter are not in any way a debt or liability of the State and do not constitute a loan of the credit of the State or create any debt or debts, liability or liabilities on behalf of the State or constitute a pledge of the faith and credit of the State.  All bonds and notes of the bank issued under this chapter,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and that neither the faith and credit nor the taxing power of the State is pledged to the payment of the principal of or the interest on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w:t>
        <w:t xml:space="preserve"> </w:t>
      </w:r>
      <w:r>
        <w:t xml:space="preserve"> </w:t>
      </w:r>
      <w:r>
        <w:t xml:space="preserve">All expenses incurred in carrying out the purposes of this chapter are payable solely from revenues or funds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§§3,4 (AMD). PL 1991, c. 775, §2 (AMD). PL 1993, c. 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§5953. Lending and borrowing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 Lending and borrowing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 LENDING AND BORROWING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