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Quorum</w:t>
      </w:r>
    </w:p>
    <w:p>
      <w:pPr>
        <w:jc w:val="both"/>
        <w:spacing w:before="100" w:after="100"/>
        <w:ind w:start="360"/>
        <w:ind w:firstLine="360"/>
      </w:pPr>
      <w:r>
        <w:rPr/>
      </w:r>
      <w:r>
        <w:rPr/>
      </w:r>
      <w:r>
        <w:t xml:space="preserve">A majority of the commissioners constitutes a quorum.  When fewer attend, they may adjourn to a convenient time and place.  When no commissioner attends, the clerk may adjourn the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