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§894. Officers'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Officers'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§894. OFFICERS'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