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§3662-A. Scale rule for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§3662-A. Scale rule for logs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§3662-A. SCALE RULE FOR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