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Mi'kmaq Nation.</w:t>
        <w:t xml:space="preserve"> </w:t>
      </w:r>
      <w:r>
        <w:t xml:space="preserve"> </w:t>
      </w:r>
      <w:r>
        <w:t xml:space="preserve">Subject to the limitations of </w:t>
      </w:r>
      <w:r>
        <w:t>subsection 5</w:t>
      </w:r>
      <w:r>
        <w:t xml:space="preserve">, the Mi'kmaq Nation has exclusive authority within Mi'kmaq Nation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Taking of fish on any pond in which all the shoreline and all submerged lands are wholly within Mi'kmaq Nation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Mi'kmaq Nation except that, subject to the limitations of </w:t>
      </w:r>
      <w:r>
        <w:t>subsection 5</w:t>
      </w:r>
      <w:r>
        <w:t xml:space="preserve">, ordinances under this subsection may include special provisions for the sustenance of the individual members of the Mi'kmaq Nation. In addition to the authority provided by this subsection, the Mi'kmaq Nation, subject to the limitations of </w:t>
      </w:r>
      <w:r>
        <w:t>subsection 5</w:t>
      </w:r>
      <w:r>
        <w:t xml:space="preserve">, may exercise within Mi'kmaq Nation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Mi'kmaq Nation shall establish and maintain registration stations for the purpose of registering bear, moose, deer and other wildlife killed within Mi'kmaq Nation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Mi'kmaq Nation shall report the deer, moose, bear and other wildlife killed and registered within Mi'kmaq Nation Jurisdiction Land to the Commissioner of Inland Fisheries and Wildlife at such times as the commissioner considers appropriate. The records of registration of the Mi'kmaq Nation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Sustenance fishing within Mi'kmaq Nation Jurisdiction Land.</w:t>
        <w:t xml:space="preserve"> </w:t>
      </w:r>
      <w:r>
        <w:t xml:space="preserve"> </w:t>
      </w:r>
      <w:r>
        <w:t xml:space="preserve">Subject to the limitations of </w:t>
      </w:r>
      <w:r>
        <w:t>subsection 5</w:t>
      </w:r>
      <w:r>
        <w:t xml:space="preserve"> and notwithstanding any other provision of state law to the contrary, the members of the Mi'kmaq Nation may take fish for their individual sustenance within the boundaries of Mi'kmaq Nation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Posting.</w:t>
        <w:t xml:space="preserve"> </w:t>
      </w:r>
      <w:r>
        <w:t xml:space="preserve"> </w:t>
      </w:r>
      <w:r>
        <w:t xml:space="preserve">Lands or waters subject to regulation by the Mi'kmaq Nation must be conspicuously posted in such a manner as to provide reasonable notice to the public of the limitations on hunting, trapping, fishing or other use of those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Mi'kmaq Nation Jurisdiction Land to the same extent as the commissioner is authorized to conduct such surveys in other areas of the State. Before conducting any such survey, the commissioner shall provide reasonable advance notice to the Mi'kmaq Nation and afford the nation a reasonable opportunity to participate in that survey. If the commissioner, at any time, has reasonable grounds to believe that a tribal ordinance adopted under this section, or the absence of such a tribal ordinance, is adversely affecting or is likely to adversely affect the stock of any fish or wildlife on lands or waters outside the boundaries of lands or waters subject to regulation by the Mi'kmaq Nation, the commissioner shall inform the governing body of the nation of the commissioner's opinion and attempt to develop appropriate remedial standards in consultation with the nation. If such efforts fail, the commissioner may call a public hearing to investigate the matter further. Any such hearing must be conducted in a manner consistent with the laws of the State applicable to adjudicative hearings. If, after a hearing, the commissioner determines that any such tribal ordinance or the absence of a tribal ordinance is causing, or there is a reasonable likelihood that it will cause, a significant depletion of fish or wildlife stocks on lands or waters outside the boundaries of lands or waters subject to regulation by the Mi'kmaq Nation, the commissioner may adopt appropriate remedial measures including rescission of any such tribal ordinance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Mi'kmaq Nation Jurisdiction Land.</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Transportation of game.</w:t>
        <w:t xml:space="preserve"> </w:t>
      </w:r>
      <w:r>
        <w:t xml:space="preserve"> </w:t>
      </w:r>
      <w:r>
        <w:t xml:space="preserve">Fish lawfully taken within Mi'kmaq Nation Jurisdiction Land and wildlife lawfully taken within Mi'kmaq Nation Jurisdiction Land and registered pursuant to ordinances adopted by the Mi'kmaq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Fish.</w:t>
        <w:t xml:space="preserve"> </w:t>
      </w:r>
      <w:r>
        <w:t xml:space="preserve"> </w:t>
      </w:r>
      <w:r>
        <w:t xml:space="preserve">As used in this section,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8</w:t>
        <w:t xml:space="preserve">.  </w:t>
      </w:r>
      <w:r>
        <w:rPr>
          <w:b/>
        </w:rPr>
        <w:t xml:space="preserve">Regulation of drinking water.</w:t>
        <w:t xml:space="preserve"> </w:t>
      </w:r>
      <w:r>
        <w:t xml:space="preserve"> </w:t>
      </w:r>
      <w:r>
        <w:t xml:space="preserve">Unless the Mi'kmaq Nation, in its discretion, enters into an intergovernmental agreement authorizing the State to exercise concurrent jurisdiction over specific drinking water-related issues within Mi'kmaq Nation Jurisdiction Land:</w:t>
      </w:r>
    </w:p>
    <w:p>
      <w:pPr>
        <w:jc w:val="both"/>
        <w:spacing w:before="100" w:after="0"/>
        <w:ind w:start="720"/>
      </w:pPr>
      <w:r>
        <w:rPr/>
        <w:t>A</w:t>
        <w:t xml:space="preserve">.  </w:t>
      </w:r>
      <w:r>
        <w:rPr/>
      </w:r>
      <w:r>
        <w:t xml:space="preserve">The Mi'kmaq Nation has exclusive authority to enact ordinances regulating drinking water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The Mi'kmaq Nation may seek to be treated as a state and to obtain primary enforcement authority from the United States Environmental Protection Agency to implement the federal Safe Drinking Water Act and its implementing regulations, as amended,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Notwithstanding any other provision of this subsection, the Mi'kmaq Nation's jurisdiction does not extend beyond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§7206. Regulation of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Regulation of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§7206. REGULATION OF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