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chapter, including the power to make rules not inconsistent with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