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Partner not co-owner of partnership property</w:t>
      </w:r>
    </w:p>
    <w:p>
      <w:pPr>
        <w:jc w:val="both"/>
        <w:spacing w:before="100" w:after="100"/>
        <w:ind w:start="360"/>
        <w:ind w:firstLine="360"/>
      </w:pPr>
      <w:r>
        <w:rPr/>
      </w:r>
      <w:r>
        <w:rPr/>
      </w:r>
      <w:r>
        <w:t xml:space="preserve">A partner is not a co-owner of partnership property and has no interest in partnership property that can be transferred, either voluntarily or involuntarily.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§1051. Partner not co-owner of partnership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Partner not co-owner of partnership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§1051. PARTNER NOT CO-OWNER OF PARTNERSHIP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