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Partnership continues after dissolution</w:t>
      </w:r>
    </w:p>
    <w:p>
      <w:pPr>
        <w:jc w:val="both"/>
        <w:spacing w:before="100" w:after="0"/>
        <w:ind w:start="360"/>
        <w:ind w:firstLine="360"/>
      </w:pPr>
      <w:r>
        <w:rPr>
          <w:b/>
        </w:rPr>
        <w:t>1</w:t>
        <w:t xml:space="preserve">.  </w:t>
      </w:r>
      <w:r>
        <w:rPr>
          <w:b/>
        </w:rPr>
        <w:t xml:space="preserve">Continuation for purpose of winding up.</w:t>
        <w:t xml:space="preserve"> </w:t>
      </w:r>
      <w:r>
        <w:t xml:space="preserve"> </w:t>
      </w:r>
      <w:r>
        <w:t xml:space="preserve">Subject to </w:t>
      </w:r>
      <w:r>
        <w:t>subsection 2</w:t>
      </w:r>
      <w:r>
        <w:t xml:space="preserve">, a partnership continues after dissolution only for the purpose of winding up its business.  The partnership is terminated when the winding up of its business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Waiver of right to wind up business; terminate partnership.</w:t>
        <w:t xml:space="preserve"> </w:t>
      </w:r>
      <w:r>
        <w:t xml:space="preserve"> </w:t>
      </w:r>
      <w:r>
        <w:t xml:space="preserve">At any time after the dissolution of a partnership and before the winding up of its business is completed, all of the partners, including any dissociating partner other than a wrongfully dissociating partner, may waive the right to have the partnership's business wound up and the partnership terminated.  In that event:</w:t>
      </w:r>
    </w:p>
    <w:p>
      <w:pPr>
        <w:jc w:val="both"/>
        <w:spacing w:before="100" w:after="0"/>
        <w:ind w:start="720"/>
      </w:pPr>
      <w:r>
        <w:rPr/>
        <w:t>A</w:t>
        <w:t xml:space="preserve">.  </w:t>
      </w:r>
      <w:r>
        <w:rPr/>
      </w:r>
      <w:r>
        <w:t xml:space="preserve">The partnership resumes carrying on its business as if dissolution had never occurred, and any liability incurred by the partnership or a partner after the dissolution and before the waiver is determined as if dissolution had never occurred;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rights of a 3rd party accruing under </w:t>
      </w:r>
      <w:r>
        <w:t>section 1084, subsection 1</w:t>
      </w:r>
      <w:r>
        <w:t xml:space="preserve"> or arising out of conduct in reliance on the dissolution before the 3rd party knew or received a notification of the waiver may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§1082. Partnership continues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Partnership continues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§1082. PARTNERSHIP CONTINUES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