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Liability for false information in filed record</w:t>
      </w:r>
    </w:p>
    <w:p>
      <w:pPr>
        <w:jc w:val="both"/>
        <w:spacing w:before="100" w:after="100"/>
        <w:ind w:start="360"/>
        <w:ind w:firstLine="360"/>
      </w:pPr>
      <w:r>
        <w:rPr>
          <w:b/>
        </w:rPr>
        <w:t>1</w:t>
        <w:t xml:space="preserve">.  </w:t>
      </w:r>
      <w:r>
        <w:rPr>
          <w:b/>
        </w:rPr>
        <w:t xml:space="preserve">Damages for record containing false information.</w:t>
        <w:t xml:space="preserve"> </w:t>
      </w:r>
      <w:r>
        <w:t xml:space="preserve"> </w:t>
      </w:r>
      <w:r>
        <w:t xml:space="preserve">If a record delivered to the Secretary of State for filing under this chapter and filed by the Secretary of State contains false information, a person that suffers loss by reliance on the information may recover damages for the loss from:</w:t>
      </w:r>
    </w:p>
    <w:p>
      <w:pPr>
        <w:jc w:val="both"/>
        <w:spacing w:before="100" w:after="0"/>
        <w:ind w:start="720"/>
      </w:pPr>
      <w:r>
        <w:rPr/>
        <w:t>A</w:t>
        <w:t xml:space="preserve">.  </w:t>
      </w:r>
      <w:r>
        <w:rPr/>
      </w:r>
      <w:r>
        <w:t xml:space="preserve">A person that signed the record, or caused another to sign it on the person's behalf, and knew the information to be false at the time the record was signed;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general partner that has notice that the information was false when the record was filed or has become false because of changed circumstances, if the general partner has notice for a reasonably sufficient time before the information is relied upon to enable the general partner to effect an amendment under </w:t>
      </w:r>
      <w:r>
        <w:t>section 1322</w:t>
      </w:r>
      <w:r>
        <w:t xml:space="preserve">, file a petition pursuant to </w:t>
      </w:r>
      <w:r>
        <w:t>section 1325</w:t>
      </w:r>
      <w:r>
        <w:t xml:space="preserve"> or deliver to the Secretary of State for filing a change of registered agent as required by </w:t>
      </w:r>
      <w:r>
        <w:t>Title 5, section 108</w:t>
      </w:r>
      <w:r>
        <w:t xml:space="preserve"> or a statement of correction as required by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§14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§14 (AMD); PL 2007, c. 323, Pt. G, §4 (AFF).]</w:t>
      </w:r>
    </w:p>
    <w:p>
      <w:pPr>
        <w:jc w:val="both"/>
        <w:spacing w:before="100" w:after="0"/>
        <w:ind w:start="360"/>
        <w:ind w:firstLine="360"/>
      </w:pPr>
      <w:r>
        <w:rPr>
          <w:b/>
        </w:rPr>
        <w:t>2</w:t>
        <w:t xml:space="preserve">.  </w:t>
      </w:r>
      <w:r>
        <w:rPr>
          <w:b/>
        </w:rPr>
        <w:t xml:space="preserve">Signing constitutes affirmation.</w:t>
        <w:t xml:space="preserve"> </w:t>
      </w:r>
      <w:r>
        <w:t xml:space="preserve"> </w:t>
      </w:r>
      <w:r>
        <w:t xml:space="preserve">Signing a record authorized or required to be filed under this chapter constitutes an affirmation under the penalties of perjury that the facts stated in the record are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§14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§1328. Liability for false information in filed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Liability for false information in filed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§1328. LIABILITY FOR FALSE INFORMATION IN FILED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