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1411</w:t>
        <w:t xml:space="preserve">.  </w:t>
      </w:r>
      <w:r>
        <w:rPr>
          <w:b/>
        </w:rPr>
        <w:t xml:space="preserve">Governing law</w:t>
      </w:r>
    </w:p>
    <w:p>
      <w:pPr>
        <w:jc w:val="both"/>
        <w:spacing w:before="100" w:after="0"/>
        <w:ind w:start="360"/>
        <w:ind w:firstLine="360"/>
      </w:pPr>
      <w:r>
        <w:rPr>
          <w:b/>
        </w:rPr>
        <w:t>1</w:t>
        <w:t xml:space="preserve">.  </w:t>
      </w:r>
      <w:r>
        <w:rPr>
          <w:b/>
        </w:rPr>
        <w:t xml:space="preserve">Law under which organized governs.</w:t>
        <w:t xml:space="preserve"> </w:t>
      </w:r>
      <w:r>
        <w:t xml:space="preserve"> </w:t>
      </w:r>
      <w:r>
        <w:t xml:space="preserve">The laws of the State or other jurisdiction under which a foreign limited partnership is organized govern relations among the partners of the foreign limited partnership and between the partners and the foreign limited partnership and the liability of partners as partners for an obligation of the foreign limited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Difference in laws.</w:t>
        <w:t xml:space="preserve"> </w:t>
      </w:r>
      <w:r>
        <w:t xml:space="preserve"> </w:t>
      </w:r>
      <w:r>
        <w:t xml:space="preserve">A foreign limited partnership may not be denied a certificate of authority under this subchapter by reason of any difference between the laws of the jurisdiction under which the foreign limited partnership is organized and the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3</w:t>
        <w:t xml:space="preserve">.  </w:t>
      </w:r>
      <w:r>
        <w:rPr>
          <w:b/>
        </w:rPr>
        <w:t xml:space="preserve">Certificate of authority.</w:t>
        <w:t xml:space="preserve"> </w:t>
      </w:r>
      <w:r>
        <w:t xml:space="preserve"> </w:t>
      </w:r>
      <w:r>
        <w:t xml:space="preserve">A certificate of authority under this subchapter does not authorize a foreign limited partnership to engage in any business or exercise any power that a limited partnership may not engage in or exercise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§1411. Governing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§1411. Governing law</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§1411. GOVERNING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