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1432</w:t>
        <w:t xml:space="preserve">.  </w:t>
      </w:r>
      <w:r>
        <w:rPr>
          <w:b/>
        </w:rPr>
        <w:t xml:space="preserve">Conversion</w:t>
      </w:r>
    </w:p>
    <w:p>
      <w:pPr>
        <w:jc w:val="both"/>
        <w:spacing w:before="100" w:after="100"/>
        <w:ind w:start="360"/>
        <w:ind w:firstLine="360"/>
      </w:pPr>
      <w:r>
        <w:rPr>
          <w:b/>
        </w:rPr>
        <w:t>1</w:t>
        <w:t xml:space="preserve">.  </w:t>
      </w:r>
      <w:r>
        <w:rPr>
          <w:b/>
        </w:rPr>
        <w:t xml:space="preserve">Conversion to or from limited partnership.</w:t>
        <w:t xml:space="preserve"> </w:t>
      </w:r>
      <w:r>
        <w:t xml:space="preserve"> </w:t>
      </w:r>
      <w:r>
        <w:t xml:space="preserve">An organization other than a limited partnership may convert to a limited partnership and a limited partnership may convert to another organization pursuant to this section and </w:t>
      </w:r>
      <w:r>
        <w:t>sections 1433</w:t>
      </w:r>
      <w:r>
        <w:t xml:space="preserve"> to </w:t>
      </w:r>
      <w:r>
        <w:t>1435</w:t>
      </w:r>
      <w:r>
        <w:t xml:space="preserve"> and a plan of conversion if:</w:t>
      </w:r>
    </w:p>
    <w:p>
      <w:pPr>
        <w:jc w:val="both"/>
        <w:spacing w:before="100" w:after="0"/>
        <w:ind w:start="720"/>
      </w:pPr>
      <w:r>
        <w:rPr/>
        <w:t>A</w:t>
        <w:t xml:space="preserve">.  </w:t>
      </w:r>
      <w:r>
        <w:rPr/>
      </w:r>
      <w:r>
        <w:t xml:space="preserve">The other organization's governing statute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conversion is not prohibited by the law of the jurisdiction that enacted the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other organization complies with its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and form of the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organizational documents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§1432.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§1432.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§1432.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