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Requirements for amendment and for cancellation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1977, c. 319, §2 (AMD). PL 1989, c. 501, §L49 (AMD).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 Requirements for amendment and for cancellation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Requirements for amendment and for cancellation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§175. REQUIREMENTS FOR AMENDMENT AND FOR CANCELLATION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