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§28 (COR). PL 2017, c. 198, §17 (NEW). PL 2017, c. 475, Pt. A, §52 (AMD). PL 2019, c. 261, §1 (AMD). PL 2019, c. 503, Pt. B, §1 (AMD). PL 2023, c. 327,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§1202-A.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§1202-A.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